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黑体" w:hAnsi="黑体" w:eastAsia="黑体" w:cs="宋体"/>
          <w:kern w:val="0"/>
          <w:sz w:val="43"/>
          <w:szCs w:val="43"/>
        </w:rPr>
      </w:pPr>
      <w:r>
        <w:rPr>
          <w:rFonts w:hint="eastAsia" w:ascii="黑体" w:hAnsi="黑体" w:eastAsia="黑体" w:cs="宋体"/>
          <w:kern w:val="0"/>
          <w:sz w:val="43"/>
          <w:szCs w:val="43"/>
        </w:rPr>
        <w:t>河北高速公路集团有限公司2024年机电养护工程施工图设计招标公告</w:t>
      </w:r>
    </w:p>
    <w:p>
      <w:pPr>
        <w:widowControl/>
        <w:shd w:val="clear" w:color="auto" w:fill="FFFFFF"/>
        <w:snapToGrid w:val="0"/>
        <w:jc w:val="left"/>
        <w:rPr>
          <w:rFonts w:ascii="微软雅黑" w:hAnsi="微软雅黑" w:eastAsia="微软雅黑" w:cs="宋体"/>
          <w:kern w:val="0"/>
          <w:sz w:val="21"/>
          <w:szCs w:val="21"/>
        </w:rPr>
      </w:pPr>
    </w:p>
    <w:tbl>
      <w:tblPr>
        <w:tblStyle w:val="9"/>
        <w:tblW w:w="5002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3005"/>
        <w:gridCol w:w="1864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1005" w:type="pct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业主单位: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招标代理:</w:t>
            </w:r>
          </w:p>
        </w:tc>
        <w:tc>
          <w:tcPr>
            <w:tcW w:w="1244" w:type="pct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1005" w:type="pct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招标文件获取时间: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2024-03-29 09:00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投标文件递交截止时间:</w:t>
            </w:r>
          </w:p>
        </w:tc>
        <w:tc>
          <w:tcPr>
            <w:tcW w:w="1244" w:type="pct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2024-04-19 09:00</w:t>
            </w:r>
          </w:p>
        </w:tc>
      </w:tr>
    </w:tbl>
    <w:p>
      <w:pPr>
        <w:widowControl/>
        <w:shd w:val="clear" w:color="auto" w:fill="FFFFFF"/>
        <w:snapToGrid w:val="0"/>
        <w:rPr>
          <w:rFonts w:ascii="微软雅黑" w:hAnsi="微软雅黑" w:eastAsia="微软雅黑" w:cs="宋体"/>
          <w:kern w:val="0"/>
          <w:sz w:val="21"/>
          <w:szCs w:val="21"/>
        </w:rPr>
      </w:pPr>
    </w:p>
    <w:tbl>
      <w:tblPr>
        <w:tblStyle w:val="9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6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河北高速公路集团有限公司2024年机电养护工程施工图设计招标公告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1. 招标条件</w:t>
            </w:r>
          </w:p>
          <w:p>
            <w:pPr>
              <w:widowControl/>
              <w:snapToGrid w:val="0"/>
              <w:spacing w:line="44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本招标项目河北高速公路集团有限公司2024年机电养护工程施工图设计已由河北高速公路集团有限公司以《关于 2024 年高速公路养护工程可行性研究报告的批复》（冀高规〔2024〕41号）批准建设，项目业主为河北高速公路集团有限公司，建设资金来自企业自筹，出资比例为100%，招标人为 河北高速公路集团有限公司。项目已具备招标条件，，现对该项目的勘察设计进行公开招标。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2. 项目概况与招标范围</w:t>
            </w:r>
          </w:p>
          <w:p>
            <w:pPr>
              <w:widowControl/>
              <w:snapToGrid w:val="0"/>
              <w:spacing w:line="44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2.1项目概况：</w:t>
            </w:r>
          </w:p>
          <w:p>
            <w:pPr>
              <w:widowControl/>
              <w:snapToGrid w:val="0"/>
              <w:spacing w:line="44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2.1.1建设地点：本次招标各子项目所述工程路段沿线。 </w:t>
            </w:r>
          </w:p>
          <w:p>
            <w:pPr>
              <w:widowControl/>
              <w:snapToGrid w:val="0"/>
              <w:spacing w:line="44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2.1.2建设规模：河北高速公路集团有限公司2024年机电养护工程共包括7个子项目，各子项目具体内容详见本公告“附件3”。 </w:t>
            </w:r>
          </w:p>
          <w:p>
            <w:pPr>
              <w:widowControl/>
              <w:snapToGrid w:val="0"/>
              <w:spacing w:line="44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2.1.3服务期限：合同签订之日起10天内完成外业调查，包括现场踏勘，现场取样，检测及试验。外业调查完成后5天内提交施工图设计文件、预算文件，工程施工图设计文件批复后2天内编制招标所需图纸及工程量清单、最高限价、技术规范、工程量清单计量规则，施工现场配合服务直到竣（交）工验收。</w:t>
            </w:r>
          </w:p>
          <w:p>
            <w:pPr>
              <w:widowControl/>
              <w:snapToGrid w:val="0"/>
              <w:spacing w:line="44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2.2招标范围：外业调查，编制施工图设计文件、预算文件，编制招标所需图纸及工程量清单、最高限价、技术规范、工程量清单计量规则、联合设计、设计变更文件及施工现场配合服务直到竣（交）工验收。 标段划分：本项目共划分为1个类别1个标段。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3. 投标人资格要求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3.1 本次招标对投标人的资格要求如下: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3.1.1资质要求：详见附录1资格审查条件(资质最低要求)。 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  3.1.2业绩要求：详见附录1资格审查条件(业绩最低要求)。 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  3.1.3信誉要求：详见附录1资格审查条件(信誉最低要求)。 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  3.1.4项目负责人资格要求：详见附录1资格审查条件(项目负责人最低要求)。 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  3.1.5其他要求：1）本公告3.5修改为：在国家企业信用信息公示系统（http://www.gsxt.gov.cn/）中被列入严重违法失信名单（黑名单）信息（不含分公司）、在“信用中国”网站（http://www.creditchina.gov.cn/）中被列入失信被执行人、经营异常名录、税收违法黑名单和政府采购严重违法失信名单（均不含分公司）的投标人，不得参加投标。2）本公告新增3.6条：投标人或其法定代表人、拟委任的项目负责人在近三年（2021年3月1日至投标截止时间）内有行贿犯罪行为的，不得参加投标。 ， 投标人应进入交通运输部“全国公路建设市场信用信息管理系统（http： //glxy.mot.gov.cn）”中的公路工程设计资质企业名录，且投标人名称和资质与该名录 中的相应企业名称和资质完全一致。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3.2 本次招标不接受联合体投标。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3.3 每个投标人最多可对1个标段投标；被/交通运输主管部门评为/信用等级的投标人，最多可对/个标段投标。每个投标人允许中1个标。对投标人信用等级的认定条件为：/。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3.4 与招标人存在利害关系可能影响招标公正性的单位，不得参加投标。单位负责人为同一人或存在控股、管理关系的不同单位，不得参加同一标段投标，否则，相关投标均无效。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3.5 在“信用中国”网站（http://www.creditchina.gov.cn/)中被列入失信被执行人名单的投标人，不得参加投标。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4. 技术成果经济补偿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本次招标对未中标人投标文件中的技术成果不给予经济补偿。给予经济补偿的，招标人将按如下标准支付经济补偿费用：元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5.招标文件的获取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5.1 凡有意参加投标者，请于2024-03-29 09:00至2024-04-03 09:00（北京时间，下同），登录“河北省公共资源交易服务平台”（http://ggzy.hebei.gov.cn/hbggfwpt/）下载电子招标文件。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5.2 招标文件售价1000元，售后不退。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6. 投标文件的递交及相关事宜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6.1 不组织进行工程现场踏勘并不召开投标预备会；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6.2 投标文件递交的截止时间为2024-04-19 09:00 ，投标人应在截止时间前通过 互联网使用CA数字证书登录“电子交易平台”，将加密的投标文件上传递交成功，递交时间即为电子投标文件上传时间。本次招标采用电子招投标形式，招标人不再邀请投标人参加现场开标，投标人在开标时间可以登陆“电子交易平台”按时完成投标文件解密、确认工作，并可在开标直播大厅观看开标视频直播。本公告6.3款修改为：未在投标截止时间前在“电子交易平台”完成上传的、未按要求进行加密的投标文件，“电子交易平台”将予以拒收。请投标人按要求递交电子投标文件。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6.3 逾期送达的、未送达指定地点的或者不按照招标文件要求密封的投标文件，招标人将予以拒收。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7. 发布公告的媒介</w:t>
            </w:r>
          </w:p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招标公告同时在“河北省招标投标公共服务平台”、“河北省交通运输厅网站”、“河北省公共资源交易中心网站”、“河北高速公路集团有限公司网站”（本项目投标文件编制及评审过程执行“双盲”评审政策，评审专家从河北省统一专家库中随机抽取，实现评审专家“盲抽”；评审专家在不知晓投标人信息情况下进行评审，实现评审过程“盲评”。本项目投标文件技术标部分投标人应采用暗标方式编制。评标委员会对于技术标部分采用“盲评”方式评审）上发布。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8.联系方式</w:t>
            </w:r>
          </w:p>
          <w:tbl>
            <w:tblPr>
              <w:tblStyle w:val="9"/>
              <w:tblW w:w="5000" w:type="pct"/>
              <w:jc w:val="center"/>
              <w:tblCellSpacing w:w="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0"/>
              <w:gridCol w:w="2804"/>
              <w:gridCol w:w="1512"/>
              <w:gridCol w:w="37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招标人：</w:t>
                  </w:r>
                </w:p>
              </w:tc>
              <w:tc>
                <w:tcPr>
                  <w:tcW w:w="1557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河北高速公路集团有限公司</w:t>
                  </w:r>
                </w:p>
              </w:tc>
              <w:tc>
                <w:tcPr>
                  <w:tcW w:w="832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招标代理机构：</w:t>
                  </w:r>
                </w:p>
              </w:tc>
              <w:tc>
                <w:tcPr>
                  <w:tcW w:w="2059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地址：</w:t>
                  </w:r>
                </w:p>
              </w:tc>
              <w:tc>
                <w:tcPr>
                  <w:tcW w:w="1557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河北省石家庄市长安区裕华东路509号</w:t>
                  </w:r>
                </w:p>
              </w:tc>
              <w:tc>
                <w:tcPr>
                  <w:tcW w:w="832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地址：</w:t>
                  </w:r>
                </w:p>
              </w:tc>
              <w:tc>
                <w:tcPr>
                  <w:tcW w:w="2059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邮编：</w:t>
                  </w:r>
                </w:p>
              </w:tc>
              <w:tc>
                <w:tcPr>
                  <w:tcW w:w="1557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050000</w:t>
                  </w:r>
                </w:p>
              </w:tc>
              <w:tc>
                <w:tcPr>
                  <w:tcW w:w="832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邮编：</w:t>
                  </w:r>
                </w:p>
              </w:tc>
              <w:tc>
                <w:tcPr>
                  <w:tcW w:w="2059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050051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联系人：</w:t>
                  </w:r>
                </w:p>
              </w:tc>
              <w:tc>
                <w:tcPr>
                  <w:tcW w:w="1557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李娜</w:t>
                  </w:r>
                </w:p>
              </w:tc>
              <w:tc>
                <w:tcPr>
                  <w:tcW w:w="832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联系人：</w:t>
                  </w:r>
                </w:p>
              </w:tc>
              <w:tc>
                <w:tcPr>
                  <w:tcW w:w="2059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苏东强、张坤、张浩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电话：</w:t>
                  </w:r>
                </w:p>
              </w:tc>
              <w:tc>
                <w:tcPr>
                  <w:tcW w:w="1557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0311-66726762</w:t>
                  </w:r>
                </w:p>
              </w:tc>
              <w:tc>
                <w:tcPr>
                  <w:tcW w:w="832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电话：</w:t>
                  </w:r>
                </w:p>
              </w:tc>
              <w:tc>
                <w:tcPr>
                  <w:tcW w:w="2059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传真：</w:t>
                  </w:r>
                </w:p>
              </w:tc>
              <w:tc>
                <w:tcPr>
                  <w:tcW w:w="1557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32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传真：</w:t>
                  </w:r>
                </w:p>
              </w:tc>
              <w:tc>
                <w:tcPr>
                  <w:tcW w:w="2059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0311-87870162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电子邮件：</w:t>
                  </w:r>
                </w:p>
              </w:tc>
              <w:tc>
                <w:tcPr>
                  <w:tcW w:w="1557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32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电子邮件：</w:t>
                  </w:r>
                </w:p>
              </w:tc>
              <w:tc>
                <w:tcPr>
                  <w:tcW w:w="2059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hxzb0314@163.com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网址：</w:t>
                  </w:r>
                </w:p>
              </w:tc>
              <w:tc>
                <w:tcPr>
                  <w:tcW w:w="1557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32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网址：</w:t>
                  </w:r>
                </w:p>
              </w:tc>
              <w:tc>
                <w:tcPr>
                  <w:tcW w:w="2059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http://www.hbhxzb.com/#/index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开户银行：</w:t>
                  </w:r>
                </w:p>
              </w:tc>
              <w:tc>
                <w:tcPr>
                  <w:tcW w:w="1557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32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开户银行：</w:t>
                  </w:r>
                </w:p>
              </w:tc>
              <w:tc>
                <w:tcPr>
                  <w:tcW w:w="2059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交通银行河北省分行营业部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账号：</w:t>
                  </w:r>
                </w:p>
              </w:tc>
              <w:tc>
                <w:tcPr>
                  <w:tcW w:w="1557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832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账号：</w:t>
                  </w:r>
                </w:p>
              </w:tc>
              <w:tc>
                <w:tcPr>
                  <w:tcW w:w="2059" w:type="pct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131080020010210042421</w:t>
                  </w:r>
                </w:p>
              </w:tc>
            </w:tr>
          </w:tbl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4908A6"/>
    <w:rsid w:val="000C30B2"/>
    <w:rsid w:val="0016485D"/>
    <w:rsid w:val="004908A6"/>
    <w:rsid w:val="004B2014"/>
    <w:rsid w:val="005938C4"/>
    <w:rsid w:val="005A61E5"/>
    <w:rsid w:val="00834044"/>
    <w:rsid w:val="00AA0AB4"/>
    <w:rsid w:val="00CD2FFC"/>
    <w:rsid w:val="6B14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8"/>
      <w:sz w:val="28"/>
      <w:szCs w:val="20"/>
      <w:lang w:val="en-US" w:eastAsia="zh-CN" w:bidi="ar-SA"/>
      <w14:ligatures w14:val="none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6"/>
    <w:basedOn w:val="1"/>
    <w:next w:val="1"/>
    <w:link w:val="14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szCs w:val="24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autoRedefine/>
    <w:unhideWhenUsed/>
    <w:qFormat/>
    <w:uiPriority w:val="99"/>
    <w:pPr>
      <w:spacing w:after="12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6"/>
    <w:autoRedefine/>
    <w:qFormat/>
    <w:uiPriority w:val="0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/>
      <w:kern w:val="0"/>
      <w:sz w:val="24"/>
      <w:szCs w:val="24"/>
    </w:r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标题 3 字符"/>
    <w:basedOn w:val="10"/>
    <w:link w:val="4"/>
    <w:autoRedefine/>
    <w:qFormat/>
    <w:uiPriority w:val="0"/>
    <w:rPr>
      <w:rFonts w:ascii="Times New Roman" w:hAnsi="Times New Roman" w:eastAsia="宋体" w:cs="Times New Roman"/>
      <w:b/>
      <w:bCs/>
      <w:kern w:val="28"/>
      <w:sz w:val="32"/>
      <w:szCs w:val="32"/>
      <w14:ligatures w14:val="none"/>
    </w:rPr>
  </w:style>
  <w:style w:type="character" w:customStyle="1" w:styleId="14">
    <w:name w:val="标题 6 字符"/>
    <w:basedOn w:val="10"/>
    <w:link w:val="5"/>
    <w:autoRedefine/>
    <w:qFormat/>
    <w:uiPriority w:val="0"/>
    <w:rPr>
      <w:rFonts w:ascii="等线 Light" w:hAnsi="等线 Light" w:eastAsia="等线 Light" w:cs="Times New Roman"/>
      <w:b/>
      <w:bCs/>
      <w:kern w:val="28"/>
      <w:sz w:val="24"/>
      <w:szCs w:val="24"/>
      <w14:ligatures w14:val="none"/>
    </w:rPr>
  </w:style>
  <w:style w:type="character" w:customStyle="1" w:styleId="15">
    <w:name w:val="正文文本 字符"/>
    <w:basedOn w:val="10"/>
    <w:link w:val="2"/>
    <w:autoRedefine/>
    <w:qFormat/>
    <w:uiPriority w:val="99"/>
    <w:rPr>
      <w:rFonts w:ascii="Times New Roman" w:hAnsi="Times New Roman" w:eastAsia="宋体" w:cs="Times New Roman"/>
      <w:kern w:val="28"/>
      <w:sz w:val="28"/>
      <w:szCs w:val="20"/>
      <w14:ligatures w14:val="none"/>
    </w:rPr>
  </w:style>
  <w:style w:type="character" w:customStyle="1" w:styleId="16">
    <w:name w:val="普通(网站) 字符2"/>
    <w:link w:val="8"/>
    <w:autoRedefine/>
    <w:qFormat/>
    <w:uiPriority w:val="0"/>
    <w:rPr>
      <w:rFonts w:ascii="宋体" w:hAnsi="宋体" w:eastAsia="宋体" w:cs="Times New Roman"/>
      <w:kern w:val="0"/>
      <w:sz w:val="24"/>
      <w:szCs w:val="24"/>
      <w14:ligatures w14:val="none"/>
    </w:rPr>
  </w:style>
  <w:style w:type="character" w:customStyle="1" w:styleId="17">
    <w:name w:val="标题 2 字符"/>
    <w:basedOn w:val="1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8"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1326</Words>
  <Characters>1447</Characters>
  <Lines>72</Lines>
  <Paragraphs>74</Paragraphs>
  <TotalTime>26</TotalTime>
  <ScaleCrop>false</ScaleCrop>
  <LinksUpToDate>false</LinksUpToDate>
  <CharactersWithSpaces>2699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2024-03-29T00:25:00Z</dcterms:created>
  <dc:creator>帆 齐</dc:creator>
  <cp:lastModifiedBy>李娜</cp:lastModifiedBy>
  <cp:lastPrinted>2024-03-29T00:25:00Z</cp:lastPrinted>
  <dcterms:modified xsi:type="dcterms:W3CDTF">2024-03-29T01:19:21Z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02BEFA4DE8AB4B0EAFA1E20099AAD13F_12</vt:lpwstr>
  </property>
</Properties>
</file>