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b/>
          <w:sz w:val="28"/>
          <w:szCs w:val="28"/>
        </w:rPr>
      </w:pPr>
      <w:r>
        <w:rPr>
          <w:rFonts w:hint="eastAsia" w:ascii="宋体" w:hAnsi="宋体"/>
          <w:b/>
          <w:sz w:val="24"/>
          <w:szCs w:val="24"/>
        </w:rPr>
        <w:t>附件</w:t>
      </w:r>
      <w:r>
        <w:rPr>
          <w:rFonts w:ascii="宋体" w:hAnsi="宋体"/>
          <w:b/>
          <w:sz w:val="24"/>
          <w:szCs w:val="24"/>
        </w:rPr>
        <w:t>1</w:t>
      </w:r>
      <w:r>
        <w:rPr>
          <w:rFonts w:hint="eastAsia" w:ascii="宋体" w:hAnsi="宋体"/>
          <w:b/>
          <w:sz w:val="24"/>
          <w:szCs w:val="24"/>
        </w:rPr>
        <w:t>：</w:t>
      </w:r>
      <w:r>
        <w:rPr>
          <w:rFonts w:hint="eastAsia" w:ascii="宋体" w:hAnsi="宋体"/>
          <w:b/>
          <w:sz w:val="24"/>
        </w:rPr>
        <w:t>资格审查条件</w:t>
      </w:r>
    </w:p>
    <w:p>
      <w:pPr>
        <w:pStyle w:val="3"/>
        <w:spacing w:line="300" w:lineRule="exact"/>
        <w:jc w:val="center"/>
        <w:rPr>
          <w:rFonts w:ascii="宋体" w:hAnsi="宋体"/>
          <w:sz w:val="24"/>
          <w:szCs w:val="24"/>
        </w:rPr>
      </w:pPr>
      <w:r>
        <w:rPr>
          <w:rFonts w:hint="eastAsia" w:ascii="宋体" w:hAnsi="宋体"/>
          <w:sz w:val="24"/>
          <w:szCs w:val="24"/>
        </w:rPr>
        <w:t>附录1 资格审查条件（资质最低要求）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96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8966"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szCs w:val="21"/>
              </w:rPr>
            </w:pPr>
            <w:r>
              <w:rPr>
                <w:rFonts w:hint="eastAsia" w:ascii="宋体" w:hAnsi="宋体"/>
                <w:szCs w:val="21"/>
              </w:rPr>
              <w:t>具有有效企业营业执照；具备税务机关批准的税务师事务所行政登记证书。</w:t>
            </w:r>
          </w:p>
        </w:tc>
      </w:tr>
    </w:tbl>
    <w:p>
      <w:pPr>
        <w:pStyle w:val="3"/>
        <w:spacing w:line="300" w:lineRule="exact"/>
        <w:jc w:val="center"/>
        <w:rPr>
          <w:rFonts w:ascii="宋体" w:hAnsi="宋体"/>
          <w:sz w:val="24"/>
          <w:szCs w:val="24"/>
        </w:rPr>
      </w:pPr>
      <w:r>
        <w:rPr>
          <w:rFonts w:hint="eastAsia" w:ascii="宋体" w:hAnsi="宋体"/>
          <w:sz w:val="24"/>
          <w:szCs w:val="24"/>
        </w:rPr>
        <w:t>附录</w:t>
      </w:r>
      <w:r>
        <w:rPr>
          <w:rFonts w:ascii="宋体" w:hAnsi="宋体"/>
          <w:sz w:val="24"/>
          <w:szCs w:val="24"/>
        </w:rPr>
        <w:t xml:space="preserve">2 </w:t>
      </w:r>
      <w:r>
        <w:rPr>
          <w:rFonts w:hint="eastAsia" w:ascii="宋体" w:hAnsi="宋体"/>
          <w:sz w:val="24"/>
          <w:szCs w:val="24"/>
        </w:rPr>
        <w:t>资格审查条件</w:t>
      </w:r>
      <w:r>
        <w:rPr>
          <w:rFonts w:ascii="宋体" w:hAnsi="宋体"/>
          <w:sz w:val="24"/>
          <w:szCs w:val="24"/>
        </w:rPr>
        <w:t>(</w:t>
      </w:r>
      <w:r>
        <w:rPr>
          <w:rFonts w:hint="eastAsia" w:ascii="宋体" w:hAnsi="宋体"/>
          <w:sz w:val="24"/>
          <w:szCs w:val="24"/>
        </w:rPr>
        <w:t>业绩最低要求</w:t>
      </w:r>
      <w:r>
        <w:rPr>
          <w:rFonts w:ascii="宋体" w:hAnsi="宋体"/>
          <w:sz w:val="24"/>
          <w:szCs w:val="24"/>
        </w:rPr>
        <w:t>)</w:t>
      </w:r>
    </w:p>
    <w:tbl>
      <w:tblPr>
        <w:tblStyle w:val="7"/>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0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rPr>
            </w:pPr>
            <w:bookmarkStart w:id="2" w:name="_GoBack"/>
            <w:r>
              <w:rPr>
                <w:rFonts w:hint="eastAsia" w:ascii="宋体" w:hAnsi="宋体"/>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9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ascii="宋体" w:hAnsi="宋体"/>
                <w:b/>
                <w:bCs/>
                <w:szCs w:val="21"/>
              </w:rPr>
            </w:pPr>
            <w:bookmarkStart w:id="0" w:name="_Hlk51692819"/>
            <w:bookmarkStart w:id="1" w:name="_Hlk50454153"/>
            <w:r>
              <w:rPr>
                <w:rFonts w:hint="eastAsia" w:ascii="宋体" w:hAnsi="宋体"/>
                <w:szCs w:val="21"/>
              </w:rPr>
              <w:t>投标人近</w:t>
            </w:r>
            <w:r>
              <w:rPr>
                <w:rFonts w:ascii="宋体" w:hAnsi="宋体"/>
                <w:szCs w:val="21"/>
              </w:rPr>
              <w:t>5</w:t>
            </w:r>
            <w:r>
              <w:rPr>
                <w:rFonts w:hint="eastAsia" w:ascii="宋体" w:hAnsi="宋体"/>
                <w:szCs w:val="21"/>
              </w:rPr>
              <w:t>年内（20</w:t>
            </w:r>
            <w:r>
              <w:rPr>
                <w:rFonts w:ascii="宋体" w:hAnsi="宋体"/>
                <w:szCs w:val="21"/>
              </w:rPr>
              <w:t>19</w:t>
            </w:r>
            <w:r>
              <w:rPr>
                <w:rFonts w:hint="eastAsia" w:ascii="宋体" w:hAnsi="宋体"/>
                <w:szCs w:val="21"/>
              </w:rPr>
              <w:t>年4月1日至今，以合同签订时间为准）至少承担过一项企业所得税汇算清缴审计服务项目业绩。</w:t>
            </w:r>
            <w:bookmarkEnd w:id="0"/>
            <w:bookmarkEnd w:id="1"/>
          </w:p>
        </w:tc>
      </w:tr>
      <w:bookmarkEnd w:id="2"/>
    </w:tbl>
    <w:p>
      <w:pPr>
        <w:pStyle w:val="3"/>
        <w:spacing w:before="120" w:line="300" w:lineRule="exact"/>
        <w:jc w:val="center"/>
        <w:rPr>
          <w:rFonts w:ascii="宋体" w:hAnsi="宋体"/>
          <w:sz w:val="24"/>
          <w:szCs w:val="24"/>
        </w:rPr>
      </w:pPr>
      <w:r>
        <w:rPr>
          <w:rFonts w:hint="eastAsia" w:ascii="宋体" w:hAnsi="宋体"/>
          <w:sz w:val="24"/>
          <w:szCs w:val="24"/>
        </w:rPr>
        <w:t>附录</w:t>
      </w:r>
      <w:r>
        <w:rPr>
          <w:rFonts w:ascii="宋体" w:hAnsi="宋体"/>
          <w:sz w:val="24"/>
          <w:szCs w:val="24"/>
        </w:rPr>
        <w:t>3</w:t>
      </w:r>
      <w:r>
        <w:rPr>
          <w:rFonts w:hint="eastAsia" w:ascii="宋体" w:hAnsi="宋体"/>
          <w:sz w:val="24"/>
          <w:szCs w:val="24"/>
        </w:rPr>
        <w:t xml:space="preserve"> 资格审查条件（信誉最低要求）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信誉要求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rPr>
            </w:pPr>
            <w:r>
              <w:rPr>
                <w:rFonts w:hint="eastAsia" w:ascii="宋体" w:hAnsi="宋体"/>
              </w:rPr>
              <w:t>投标人在近1年内(20</w:t>
            </w:r>
            <w:r>
              <w:rPr>
                <w:rFonts w:ascii="宋体" w:hAnsi="宋体"/>
              </w:rPr>
              <w:t>23</w:t>
            </w:r>
            <w:r>
              <w:rPr>
                <w:rFonts w:hint="eastAsia" w:ascii="宋体" w:hAnsi="宋体"/>
              </w:rPr>
              <w:t>年4月1日至今)</w:t>
            </w:r>
            <w:r>
              <w:rPr>
                <w:rFonts w:hint="eastAsia" w:ascii="宋体" w:hAnsi="宋体"/>
                <w:szCs w:val="21"/>
              </w:rPr>
              <w:t>不曾在</w:t>
            </w:r>
            <w:r>
              <w:rPr>
                <w:rFonts w:hint="eastAsia" w:ascii="宋体" w:hAnsi="宋体"/>
              </w:rPr>
              <w:t>企业所得税汇算清缴审计</w:t>
            </w:r>
            <w:r>
              <w:rPr>
                <w:rFonts w:hint="eastAsia" w:ascii="宋体" w:hAnsi="宋体"/>
                <w:szCs w:val="21"/>
              </w:rPr>
              <w:t>合同中违约而被驱逐或因投标人自身的原因而使</w:t>
            </w:r>
            <w:r>
              <w:rPr>
                <w:rFonts w:hint="eastAsia" w:ascii="宋体" w:hAnsi="宋体"/>
              </w:rPr>
              <w:t>企业所得税汇算清缴审计</w:t>
            </w:r>
            <w:r>
              <w:rPr>
                <w:rFonts w:hint="eastAsia" w:ascii="宋体" w:hAnsi="宋体"/>
                <w:szCs w:val="21"/>
              </w:rPr>
              <w:t>合同被解除。</w:t>
            </w:r>
          </w:p>
        </w:tc>
      </w:tr>
    </w:tbl>
    <w:p>
      <w:pPr>
        <w:pStyle w:val="3"/>
        <w:spacing w:before="120" w:line="300" w:lineRule="exact"/>
        <w:jc w:val="center"/>
        <w:rPr>
          <w:rFonts w:ascii="宋体" w:hAnsi="宋体"/>
          <w:sz w:val="24"/>
          <w:szCs w:val="24"/>
        </w:rPr>
      </w:pPr>
      <w:r>
        <w:rPr>
          <w:rFonts w:hint="eastAsia" w:ascii="宋体" w:hAnsi="宋体"/>
          <w:sz w:val="24"/>
          <w:szCs w:val="24"/>
        </w:rPr>
        <w:t>附录</w:t>
      </w:r>
      <w:r>
        <w:rPr>
          <w:rFonts w:ascii="宋体" w:hAnsi="宋体"/>
          <w:sz w:val="24"/>
          <w:szCs w:val="24"/>
        </w:rPr>
        <w:t>4</w:t>
      </w:r>
      <w:r>
        <w:rPr>
          <w:rFonts w:hint="eastAsia" w:ascii="宋体" w:hAnsi="宋体"/>
          <w:sz w:val="24"/>
          <w:szCs w:val="24"/>
        </w:rPr>
        <w:t xml:space="preserve"> 资格审查条件（项目负责人最低要求）</w:t>
      </w:r>
    </w:p>
    <w:tbl>
      <w:tblPr>
        <w:tblStyle w:val="7"/>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2"/>
        <w:gridCol w:w="775"/>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12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rPr>
              <w:t>人员</w:t>
            </w:r>
          </w:p>
        </w:tc>
        <w:tc>
          <w:tcPr>
            <w:tcW w:w="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rPr>
              <w:t>数量</w:t>
            </w:r>
          </w:p>
        </w:tc>
        <w:tc>
          <w:tcPr>
            <w:tcW w:w="692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项目负责人要求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126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rPr>
            </w:pPr>
            <w:r>
              <w:rPr>
                <w:rFonts w:hint="eastAsia" w:ascii="宋体" w:hAnsi="宋体"/>
              </w:rPr>
              <w:t>项目负责人</w:t>
            </w:r>
          </w:p>
        </w:tc>
        <w:tc>
          <w:tcPr>
            <w:tcW w:w="77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rPr>
            </w:pPr>
            <w:r>
              <w:rPr>
                <w:rFonts w:hint="eastAsia" w:ascii="宋体" w:hAnsi="宋体"/>
              </w:rPr>
              <w:t>1</w:t>
            </w:r>
          </w:p>
        </w:tc>
        <w:tc>
          <w:tcPr>
            <w:tcW w:w="6922"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rPr>
            </w:pPr>
            <w:r>
              <w:rPr>
                <w:rFonts w:hint="eastAsia" w:ascii="宋体" w:hAnsi="宋体"/>
              </w:rPr>
              <w:t>税务师，</w:t>
            </w:r>
            <w:r>
              <w:rPr>
                <w:rFonts w:hint="eastAsia" w:ascii="宋体" w:hAnsi="宋体"/>
                <w:szCs w:val="21"/>
              </w:rPr>
              <w:t>近</w:t>
            </w:r>
            <w:r>
              <w:rPr>
                <w:rFonts w:ascii="宋体" w:hAnsi="宋体"/>
                <w:szCs w:val="21"/>
              </w:rPr>
              <w:t>5</w:t>
            </w:r>
            <w:r>
              <w:rPr>
                <w:rFonts w:hint="eastAsia" w:ascii="宋体" w:hAnsi="宋体"/>
                <w:szCs w:val="21"/>
              </w:rPr>
              <w:t>年内（20</w:t>
            </w:r>
            <w:r>
              <w:rPr>
                <w:rFonts w:ascii="宋体" w:hAnsi="宋体"/>
                <w:szCs w:val="21"/>
              </w:rPr>
              <w:t>19</w:t>
            </w:r>
            <w:r>
              <w:rPr>
                <w:rFonts w:hint="eastAsia" w:ascii="宋体" w:hAnsi="宋体"/>
                <w:szCs w:val="21"/>
              </w:rPr>
              <w:t>年4月1日至今，以合同签订时间为准）至少担任过一项企业所得税汇算清缴审计服务项目的项目负责人</w:t>
            </w:r>
            <w:r>
              <w:rPr>
                <w:rFonts w:hint="eastAsia" w:ascii="宋体" w:hAnsi="宋体"/>
              </w:rPr>
              <w:t>。</w:t>
            </w:r>
          </w:p>
        </w:tc>
      </w:tr>
    </w:tbl>
    <w:p>
      <w:pPr>
        <w:pStyle w:val="3"/>
        <w:spacing w:before="120" w:line="300" w:lineRule="exact"/>
        <w:jc w:val="center"/>
        <w:rPr>
          <w:rFonts w:ascii="宋体" w:hAnsi="宋体"/>
          <w:sz w:val="24"/>
          <w:szCs w:val="24"/>
        </w:rPr>
      </w:pPr>
      <w:r>
        <w:rPr>
          <w:rFonts w:hint="eastAsia" w:ascii="宋体" w:hAnsi="宋体"/>
          <w:sz w:val="24"/>
          <w:szCs w:val="24"/>
        </w:rPr>
        <w:t>附录5 资格审查条件（其他主要人员最低要求）</w:t>
      </w:r>
    </w:p>
    <w:tbl>
      <w:tblPr>
        <w:tblStyle w:val="7"/>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2"/>
        <w:gridCol w:w="775"/>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jc w:val="center"/>
        </w:trPr>
        <w:tc>
          <w:tcPr>
            <w:tcW w:w="12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rPr>
              <w:t>人员</w:t>
            </w:r>
          </w:p>
        </w:tc>
        <w:tc>
          <w:tcPr>
            <w:tcW w:w="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rPr>
              <w:t>数量</w:t>
            </w:r>
          </w:p>
        </w:tc>
        <w:tc>
          <w:tcPr>
            <w:tcW w:w="692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其他主要人员要求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126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rPr>
            </w:pPr>
            <w:r>
              <w:rPr>
                <w:rFonts w:hint="eastAsia" w:ascii="宋体" w:hAnsi="宋体"/>
              </w:rPr>
              <w:t>项目组成员</w:t>
            </w:r>
          </w:p>
        </w:tc>
        <w:tc>
          <w:tcPr>
            <w:tcW w:w="77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rPr>
            </w:pPr>
            <w:r>
              <w:rPr>
                <w:rFonts w:hint="eastAsia" w:ascii="宋体" w:hAnsi="宋体"/>
              </w:rPr>
              <w:t>8</w:t>
            </w:r>
          </w:p>
        </w:tc>
        <w:tc>
          <w:tcPr>
            <w:tcW w:w="6922"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rPr>
            </w:pPr>
            <w:r>
              <w:rPr>
                <w:rFonts w:hint="eastAsia" w:ascii="宋体" w:hAnsi="宋体"/>
              </w:rPr>
              <w:t>具有2年相关工作经验。</w:t>
            </w:r>
          </w:p>
        </w:tc>
      </w:tr>
    </w:tbl>
    <w:p>
      <w:pPr>
        <w:spacing w:line="360" w:lineRule="exact"/>
        <w:jc w:val="left"/>
        <w:rPr>
          <w:rFonts w:ascii="宋体" w:hAnsi="宋体"/>
          <w:b/>
          <w:sz w:val="24"/>
        </w:rPr>
      </w:pPr>
    </w:p>
    <w:p>
      <w:pPr>
        <w:adjustRightInd w:val="0"/>
        <w:spacing w:line="400" w:lineRule="atLeast"/>
        <w:ind w:firstLine="367" w:firstLineChars="175"/>
        <w:rPr>
          <w:rFonts w:ascii="宋体" w:hAnsi="宋体"/>
          <w:sz w:val="24"/>
          <w:szCs w:val="24"/>
        </w:rPr>
      </w:pPr>
      <w:r>
        <w:rPr>
          <w:rFonts w:ascii="宋体" w:hAnsi="宋体"/>
        </w:rPr>
        <w:br w:type="page"/>
      </w:r>
      <w:r>
        <w:rPr>
          <w:rFonts w:hint="eastAsia" w:ascii="宋体" w:hAnsi="宋体"/>
          <w:sz w:val="24"/>
          <w:szCs w:val="24"/>
        </w:rPr>
        <w:t>附件2：评标办法</w:t>
      </w:r>
    </w:p>
    <w:p>
      <w:pPr>
        <w:rPr>
          <w:rFonts w:ascii="宋体" w:hAnsi="宋体"/>
          <w:bCs/>
          <w:kern w:val="0"/>
          <w:sz w:val="30"/>
          <w:szCs w:val="30"/>
        </w:rPr>
      </w:pPr>
      <w:r>
        <w:rPr>
          <w:rFonts w:hint="eastAsia" w:ascii="宋体" w:hAnsi="宋体"/>
        </w:rPr>
        <w:t>评标办法前附表</w:t>
      </w:r>
      <w:r>
        <w:rPr>
          <w:rFonts w:hint="eastAsia" w:ascii="宋体" w:hAnsi="宋体"/>
          <w:szCs w:val="21"/>
        </w:rPr>
        <w:t xml:space="preserve"> </w:t>
      </w:r>
    </w:p>
    <w:tbl>
      <w:tblPr>
        <w:tblStyle w:val="7"/>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条款号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条款名称 </w:t>
            </w:r>
          </w:p>
        </w:tc>
        <w:tc>
          <w:tcPr>
            <w:tcW w:w="7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评审因素与评审标准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评标办法 </w:t>
            </w:r>
          </w:p>
        </w:tc>
        <w:tc>
          <w:tcPr>
            <w:tcW w:w="7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szCs w:val="21"/>
              </w:rPr>
            </w:pPr>
            <w:r>
              <w:rPr>
                <w:rFonts w:hint="eastAsia" w:ascii="宋体" w:hAnsi="宋体"/>
                <w:szCs w:val="21"/>
              </w:rPr>
              <w:t>本次评标采用综合评估法，评标委员会对满足招标文件实质性要求的投标文件，按照本章第2.2款规定的评分标准进行打分，并按得分由高到低顺序推荐1-</w:t>
            </w:r>
            <w:r>
              <w:rPr>
                <w:rFonts w:ascii="宋体" w:hAnsi="宋体"/>
                <w:szCs w:val="21"/>
              </w:rPr>
              <w:t>3</w:t>
            </w:r>
            <w:r>
              <w:rPr>
                <w:rFonts w:hint="eastAsia" w:ascii="宋体" w:hAnsi="宋体"/>
                <w:szCs w:val="21"/>
              </w:rPr>
              <w:t>名中标候选人；综合评分相等时，评标委员会依次按照以下优先推荐中标候选人：</w:t>
            </w:r>
          </w:p>
          <w:p>
            <w:pPr>
              <w:widowControl/>
              <w:spacing w:line="360" w:lineRule="exact"/>
              <w:ind w:firstLine="420" w:firstLineChars="200"/>
              <w:jc w:val="left"/>
              <w:rPr>
                <w:rFonts w:ascii="宋体" w:hAnsi="宋体"/>
                <w:szCs w:val="21"/>
              </w:rPr>
            </w:pPr>
            <w:r>
              <w:rPr>
                <w:rFonts w:hint="eastAsia" w:ascii="宋体" w:hAnsi="宋体"/>
                <w:szCs w:val="21"/>
              </w:rPr>
              <w:t>（1）评标价低的投标人优先；</w:t>
            </w:r>
          </w:p>
          <w:p>
            <w:pPr>
              <w:widowControl/>
              <w:spacing w:line="360" w:lineRule="exact"/>
              <w:ind w:firstLine="420" w:firstLineChars="200"/>
              <w:jc w:val="left"/>
              <w:rPr>
                <w:rFonts w:ascii="宋体" w:hAnsi="宋体"/>
                <w:szCs w:val="21"/>
              </w:rPr>
            </w:pPr>
            <w:r>
              <w:rPr>
                <w:rFonts w:hint="eastAsia" w:ascii="宋体" w:hAnsi="宋体"/>
                <w:szCs w:val="21"/>
              </w:rPr>
              <w:t>（2）服务方案得分较高的投标人优先；</w:t>
            </w:r>
          </w:p>
          <w:p>
            <w:pPr>
              <w:widowControl/>
              <w:spacing w:line="360" w:lineRule="exact"/>
              <w:ind w:firstLine="420" w:firstLineChars="200"/>
              <w:jc w:val="left"/>
              <w:rPr>
                <w:rFonts w:ascii="宋体" w:hAnsi="宋体"/>
                <w:szCs w:val="21"/>
              </w:rPr>
            </w:pPr>
            <w:r>
              <w:rPr>
                <w:rFonts w:hint="eastAsia" w:ascii="宋体" w:hAnsi="宋体"/>
                <w:szCs w:val="21"/>
              </w:rPr>
              <w:t>（3）满足资格审查条件(业绩最低要求)的</w:t>
            </w:r>
            <w:r>
              <w:rPr>
                <w:rFonts w:hint="eastAsia" w:ascii="宋体" w:hAnsi="宋体" w:cs="宋体"/>
                <w:bCs/>
                <w:szCs w:val="21"/>
              </w:rPr>
              <w:t>业绩</w:t>
            </w:r>
            <w:r>
              <w:rPr>
                <w:rFonts w:hint="eastAsia" w:ascii="宋体" w:hAnsi="宋体"/>
                <w:szCs w:val="21"/>
              </w:rPr>
              <w:t>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2.1.1</w:t>
            </w:r>
          </w:p>
          <w:p>
            <w:pPr>
              <w:spacing w:before="100" w:beforeAutospacing="1" w:after="100" w:afterAutospacing="1"/>
              <w:jc w:val="center"/>
              <w:rPr>
                <w:rFonts w:ascii="宋体" w:hAnsi="宋体"/>
                <w:szCs w:val="21"/>
              </w:rPr>
            </w:pPr>
            <w:r>
              <w:rPr>
                <w:rFonts w:hint="eastAsia" w:ascii="宋体" w:hAnsi="宋体"/>
                <w:szCs w:val="21"/>
              </w:rPr>
              <w:t>2.1.</w:t>
            </w:r>
            <w:r>
              <w:rPr>
                <w:rFonts w:ascii="宋体" w:hAnsi="宋体"/>
                <w:szCs w:val="21"/>
              </w:rPr>
              <w:t>3</w:t>
            </w:r>
            <w:r>
              <w:rPr>
                <w:rFonts w:hint="eastAsia" w:ascii="宋体" w:hAnsi="宋体"/>
                <w:szCs w:val="21"/>
              </w:rPr>
              <w:t xml:space="preserve">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形式评审与响应性评审标准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20" w:lineRule="exact"/>
              <w:rPr>
                <w:rFonts w:ascii="宋体" w:hAnsi="宋体"/>
                <w:b/>
                <w:szCs w:val="21"/>
              </w:rPr>
            </w:pPr>
            <w:r>
              <w:rPr>
                <w:rFonts w:hint="eastAsia" w:ascii="宋体" w:hAnsi="宋体"/>
                <w:b/>
                <w:szCs w:val="21"/>
              </w:rPr>
              <w:t>第一个信封（商务及技术文件）评审标准:</w:t>
            </w:r>
          </w:p>
          <w:p>
            <w:pPr>
              <w:widowControl/>
              <w:spacing w:line="360" w:lineRule="exact"/>
              <w:ind w:firstLine="420" w:firstLineChars="200"/>
              <w:jc w:val="left"/>
              <w:rPr>
                <w:rFonts w:ascii="宋体" w:hAnsi="宋体"/>
                <w:szCs w:val="21"/>
              </w:rPr>
            </w:pPr>
            <w:r>
              <w:rPr>
                <w:rFonts w:hint="eastAsia" w:ascii="宋体" w:hAnsi="宋体"/>
                <w:szCs w:val="21"/>
              </w:rPr>
              <w:t>（1）投标文件按照招标文件规定的格式、内容填写，字迹清晰可辨：</w:t>
            </w:r>
          </w:p>
          <w:p>
            <w:pPr>
              <w:widowControl/>
              <w:spacing w:line="360" w:lineRule="exact"/>
              <w:ind w:firstLine="420" w:firstLineChars="200"/>
              <w:jc w:val="left"/>
              <w:rPr>
                <w:rFonts w:ascii="宋体" w:hAnsi="宋体"/>
                <w:szCs w:val="21"/>
              </w:rPr>
            </w:pPr>
            <w:r>
              <w:rPr>
                <w:rFonts w:hint="eastAsia" w:ascii="宋体" w:hAnsi="宋体"/>
                <w:szCs w:val="21"/>
              </w:rPr>
              <w:t>a．投标函按招标文件规定填报了补遗书编号（如有）、项目负责人等相关信息，且未对</w:t>
            </w:r>
            <w:r>
              <w:rPr>
                <w:rFonts w:hint="eastAsia" w:hAnsi="宋体"/>
              </w:rPr>
              <w:t>质量要求、服务期限</w:t>
            </w:r>
            <w:r>
              <w:rPr>
                <w:rFonts w:hint="eastAsia" w:ascii="宋体" w:hAnsi="宋体"/>
                <w:szCs w:val="21"/>
              </w:rPr>
              <w:t>进行修改；</w:t>
            </w:r>
          </w:p>
          <w:p>
            <w:pPr>
              <w:widowControl/>
              <w:spacing w:line="360" w:lineRule="exact"/>
              <w:ind w:firstLine="420" w:firstLineChars="200"/>
              <w:jc w:val="left"/>
              <w:rPr>
                <w:rFonts w:ascii="宋体" w:hAnsi="宋体"/>
                <w:szCs w:val="21"/>
              </w:rPr>
            </w:pPr>
            <w:r>
              <w:rPr>
                <w:rFonts w:hint="eastAsia" w:ascii="宋体" w:hAnsi="宋体"/>
                <w:szCs w:val="21"/>
              </w:rPr>
              <w:t>b．投标文件组成齐全完整，内容均按规定填写。</w:t>
            </w:r>
          </w:p>
          <w:p>
            <w:pPr>
              <w:widowControl/>
              <w:spacing w:line="360" w:lineRule="exact"/>
              <w:ind w:firstLine="420" w:firstLineChars="200"/>
              <w:jc w:val="left"/>
              <w:rPr>
                <w:rFonts w:ascii="宋体" w:hAnsi="宋体"/>
                <w:szCs w:val="21"/>
              </w:rPr>
            </w:pPr>
            <w:r>
              <w:rPr>
                <w:rFonts w:hint="eastAsia" w:ascii="宋体" w:hAnsi="宋体"/>
                <w:szCs w:val="21"/>
              </w:rPr>
              <w:t>（2）投标文件上法定代表人或其委托代理人的签字、投标人的单位章盖章齐全，符合招标文件规定。</w:t>
            </w:r>
          </w:p>
          <w:p>
            <w:pPr>
              <w:tabs>
                <w:tab w:val="left" w:pos="3060"/>
              </w:tabs>
              <w:spacing w:line="320" w:lineRule="exact"/>
              <w:ind w:firstLine="420" w:firstLineChars="200"/>
              <w:rPr>
                <w:rFonts w:ascii="宋体" w:hAnsi="宋体"/>
                <w:szCs w:val="21"/>
              </w:rPr>
            </w:pPr>
            <w:r>
              <w:rPr>
                <w:rFonts w:hint="eastAsia" w:ascii="宋体" w:hAnsi="宋体"/>
                <w:szCs w:val="21"/>
              </w:rPr>
              <w:t>（3）投标人按照招标文件规定的金额、形式、时效和内容提供了投标保证金，并符合投标人须知前附表3.4.1项的相关规定。</w:t>
            </w:r>
          </w:p>
          <w:p>
            <w:pPr>
              <w:tabs>
                <w:tab w:val="left" w:pos="3060"/>
              </w:tabs>
              <w:spacing w:line="360" w:lineRule="exact"/>
              <w:ind w:firstLine="525" w:firstLineChars="250"/>
              <w:rPr>
                <w:rFonts w:ascii="宋体" w:hAnsi="宋体"/>
                <w:szCs w:val="21"/>
              </w:rPr>
            </w:pPr>
            <w:r>
              <w:rPr>
                <w:rFonts w:hint="eastAsia" w:ascii="宋体" w:hAnsi="宋体"/>
                <w:szCs w:val="21"/>
              </w:rPr>
              <w:t>（4）投标人法定代表人授权委托代理人签署投标文件的，须提交授权委托书，且授权人和被授权人均在授权书上签名。</w:t>
            </w:r>
          </w:p>
          <w:p>
            <w:pPr>
              <w:tabs>
                <w:tab w:val="left" w:pos="3060"/>
              </w:tabs>
              <w:spacing w:line="360" w:lineRule="exact"/>
              <w:ind w:firstLine="525" w:firstLineChars="250"/>
              <w:rPr>
                <w:rFonts w:ascii="宋体" w:hAnsi="宋体"/>
                <w:szCs w:val="21"/>
              </w:rPr>
            </w:pPr>
            <w:r>
              <w:rPr>
                <w:rFonts w:hint="eastAsia" w:ascii="宋体" w:hAnsi="宋体"/>
                <w:szCs w:val="21"/>
              </w:rPr>
              <w:t>（5）投标人法定代表人亲自签署投标文件的，提供了法定代表人身份证明，且法定代表人在法定代表人身份证明上签名。</w:t>
            </w:r>
          </w:p>
          <w:p>
            <w:pPr>
              <w:tabs>
                <w:tab w:val="left" w:pos="3060"/>
              </w:tabs>
              <w:spacing w:line="360" w:lineRule="exact"/>
              <w:ind w:firstLine="525" w:firstLineChars="250"/>
              <w:rPr>
                <w:rFonts w:ascii="宋体" w:hAnsi="宋体"/>
                <w:szCs w:val="21"/>
              </w:rPr>
            </w:pPr>
            <w:r>
              <w:rPr>
                <w:rFonts w:hint="eastAsia" w:ascii="宋体" w:hAnsi="宋体"/>
                <w:szCs w:val="21"/>
              </w:rPr>
              <w:t>（6）投标人未以联合体形式投标。</w:t>
            </w:r>
          </w:p>
          <w:p>
            <w:pPr>
              <w:tabs>
                <w:tab w:val="left" w:pos="3060"/>
              </w:tabs>
              <w:spacing w:line="360" w:lineRule="exact"/>
              <w:ind w:firstLine="525" w:firstLineChars="250"/>
              <w:rPr>
                <w:rFonts w:ascii="宋体" w:hAnsi="宋体"/>
                <w:szCs w:val="21"/>
              </w:rPr>
            </w:pPr>
            <w:r>
              <w:rPr>
                <w:rFonts w:hint="eastAsia" w:ascii="宋体" w:hAnsi="宋体"/>
                <w:szCs w:val="21"/>
              </w:rPr>
              <w:t>（7）同一投标人未提交两个以上不同的投标文件。</w:t>
            </w:r>
          </w:p>
          <w:p>
            <w:pPr>
              <w:tabs>
                <w:tab w:val="left" w:pos="3060"/>
              </w:tabs>
              <w:spacing w:line="360" w:lineRule="exact"/>
              <w:ind w:firstLine="525" w:firstLineChars="25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）投标文件中未出现有关投标报价的内容。</w:t>
            </w:r>
          </w:p>
          <w:p>
            <w:pPr>
              <w:tabs>
                <w:tab w:val="left" w:pos="3060"/>
              </w:tabs>
              <w:spacing w:line="360" w:lineRule="exact"/>
              <w:ind w:firstLine="525" w:firstLineChars="25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）投标文件载明的招标项目完成期限符合招标文件规定的时限。</w:t>
            </w:r>
          </w:p>
          <w:p>
            <w:pPr>
              <w:tabs>
                <w:tab w:val="left" w:pos="3060"/>
              </w:tabs>
              <w:spacing w:line="360" w:lineRule="exact"/>
              <w:ind w:firstLine="525" w:firstLineChars="25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）投标人未对本项目提出分包计划。</w:t>
            </w:r>
          </w:p>
          <w:p>
            <w:pPr>
              <w:tabs>
                <w:tab w:val="left" w:pos="3060"/>
              </w:tabs>
              <w:spacing w:line="360" w:lineRule="exact"/>
              <w:ind w:firstLine="525" w:firstLineChars="25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）投标文件对招标文件的实质性要求和条件作出响应。</w:t>
            </w:r>
          </w:p>
          <w:p>
            <w:pPr>
              <w:tabs>
                <w:tab w:val="left" w:pos="3060"/>
              </w:tabs>
              <w:spacing w:line="360" w:lineRule="exact"/>
              <w:ind w:firstLine="525" w:firstLineChars="25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）权利义务符合招标文件规定：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a.投标人应接受招标文件规定的风险划分原则，未提出新的风险划分办法；</w:t>
            </w:r>
          </w:p>
          <w:p>
            <w:pPr>
              <w:tabs>
                <w:tab w:val="left" w:pos="3060"/>
              </w:tabs>
              <w:spacing w:line="360" w:lineRule="exact"/>
              <w:ind w:firstLine="420" w:firstLineChars="200"/>
              <w:rPr>
                <w:rFonts w:ascii="宋体" w:hAnsi="宋体"/>
                <w:szCs w:val="21"/>
              </w:rPr>
            </w:pPr>
            <w:r>
              <w:rPr>
                <w:rFonts w:hint="eastAsia" w:ascii="宋体" w:hAnsi="宋体"/>
                <w:szCs w:val="21"/>
              </w:rPr>
              <w:t>b.投标人未增加发包人的责任范围，或减少投标人义务；</w:t>
            </w:r>
          </w:p>
          <w:p>
            <w:pPr>
              <w:tabs>
                <w:tab w:val="left" w:pos="3060"/>
              </w:tabs>
              <w:spacing w:line="360" w:lineRule="exact"/>
              <w:ind w:firstLine="420" w:firstLineChars="200"/>
              <w:rPr>
                <w:rFonts w:ascii="宋体" w:hAnsi="宋体"/>
                <w:szCs w:val="21"/>
              </w:rPr>
            </w:pPr>
            <w:r>
              <w:rPr>
                <w:rFonts w:hint="eastAsia" w:ascii="宋体" w:hAnsi="宋体"/>
                <w:szCs w:val="21"/>
              </w:rPr>
              <w:t>c.投标人未提出不同的支付办法；</w:t>
            </w:r>
          </w:p>
          <w:p>
            <w:pPr>
              <w:tabs>
                <w:tab w:val="left" w:pos="3060"/>
              </w:tabs>
              <w:spacing w:line="360" w:lineRule="exact"/>
              <w:ind w:firstLine="420" w:firstLineChars="200"/>
              <w:rPr>
                <w:rFonts w:ascii="宋体" w:hAnsi="宋体"/>
                <w:szCs w:val="21"/>
              </w:rPr>
            </w:pPr>
            <w:r>
              <w:rPr>
                <w:rFonts w:hint="eastAsia" w:ascii="宋体" w:hAnsi="宋体"/>
                <w:szCs w:val="21"/>
              </w:rPr>
              <w:t>d.投标人对合同纠纷、事故处理办法未提出异议；</w:t>
            </w:r>
          </w:p>
          <w:p>
            <w:pPr>
              <w:tabs>
                <w:tab w:val="left" w:pos="3060"/>
              </w:tabs>
              <w:spacing w:line="360" w:lineRule="exact"/>
              <w:ind w:firstLine="420" w:firstLineChars="200"/>
              <w:rPr>
                <w:rFonts w:ascii="宋体" w:hAnsi="宋体"/>
                <w:szCs w:val="21"/>
              </w:rPr>
            </w:pPr>
            <w:r>
              <w:rPr>
                <w:rFonts w:hint="eastAsia" w:ascii="宋体" w:hAnsi="宋体"/>
                <w:szCs w:val="21"/>
              </w:rPr>
              <w:t>e.投标人在投标活动中无欺诈行为；</w:t>
            </w:r>
          </w:p>
          <w:p>
            <w:pPr>
              <w:tabs>
                <w:tab w:val="left" w:pos="3060"/>
              </w:tabs>
              <w:spacing w:line="360" w:lineRule="exact"/>
              <w:ind w:firstLine="420" w:firstLineChars="200"/>
              <w:rPr>
                <w:rFonts w:ascii="宋体" w:hAnsi="宋体"/>
                <w:szCs w:val="21"/>
              </w:rPr>
            </w:pPr>
            <w:r>
              <w:rPr>
                <w:rFonts w:hint="eastAsia" w:ascii="宋体" w:hAnsi="宋体"/>
                <w:szCs w:val="21"/>
              </w:rPr>
              <w:t>f.投标人未对合同条款有重要保留。</w:t>
            </w:r>
          </w:p>
          <w:p>
            <w:pPr>
              <w:tabs>
                <w:tab w:val="left" w:pos="3060"/>
              </w:tabs>
              <w:spacing w:line="320" w:lineRule="exact"/>
              <w:rPr>
                <w:rFonts w:ascii="宋体" w:hAnsi="宋体"/>
                <w:b/>
                <w:szCs w:val="21"/>
              </w:rPr>
            </w:pPr>
            <w:r>
              <w:rPr>
                <w:rFonts w:hint="eastAsia" w:ascii="宋体" w:hAnsi="宋体"/>
                <w:b/>
                <w:szCs w:val="21"/>
              </w:rPr>
              <w:t>第二个信封（报价文件）评审标准：</w:t>
            </w:r>
          </w:p>
          <w:p>
            <w:pPr>
              <w:tabs>
                <w:tab w:val="left" w:pos="3060"/>
              </w:tabs>
              <w:spacing w:line="360" w:lineRule="exact"/>
              <w:ind w:firstLine="420" w:firstLineChars="200"/>
              <w:rPr>
                <w:rFonts w:ascii="宋体" w:hAnsi="宋体"/>
                <w:bCs/>
                <w:szCs w:val="21"/>
              </w:rPr>
            </w:pPr>
            <w:r>
              <w:rPr>
                <w:rFonts w:hint="eastAsia" w:ascii="宋体" w:hAnsi="宋体"/>
                <w:bCs/>
                <w:szCs w:val="21"/>
              </w:rPr>
              <w:t>（1）投标文件按照招标文件规定的格式、内容填写，字迹清晰可辨：</w:t>
            </w:r>
          </w:p>
          <w:p>
            <w:pPr>
              <w:tabs>
                <w:tab w:val="left" w:pos="3060"/>
              </w:tabs>
              <w:spacing w:line="360" w:lineRule="exact"/>
              <w:ind w:firstLine="420" w:firstLineChars="200"/>
              <w:rPr>
                <w:rFonts w:ascii="宋体" w:hAnsi="宋体"/>
                <w:bCs/>
                <w:szCs w:val="21"/>
              </w:rPr>
            </w:pPr>
            <w:r>
              <w:rPr>
                <w:rFonts w:hint="eastAsia" w:ascii="宋体" w:hAnsi="宋体"/>
                <w:bCs/>
                <w:szCs w:val="21"/>
              </w:rPr>
              <w:t>a.投标函按招标文件规定填报了补遗书编号（如有）、投标价（包括大写金额和小写金额）；</w:t>
            </w:r>
          </w:p>
          <w:p>
            <w:pPr>
              <w:tabs>
                <w:tab w:val="left" w:pos="3060"/>
              </w:tabs>
              <w:spacing w:line="360" w:lineRule="exact"/>
              <w:ind w:firstLine="420" w:firstLineChars="200"/>
              <w:rPr>
                <w:rFonts w:ascii="宋体" w:hAnsi="宋体"/>
                <w:bCs/>
                <w:szCs w:val="21"/>
              </w:rPr>
            </w:pPr>
            <w:r>
              <w:rPr>
                <w:rFonts w:hint="eastAsia" w:ascii="宋体" w:hAnsi="宋体"/>
                <w:bCs/>
                <w:szCs w:val="21"/>
              </w:rPr>
              <w:t>b．投标文件组成齐全完整，内容均按规定填写。</w:t>
            </w:r>
          </w:p>
          <w:p>
            <w:pPr>
              <w:tabs>
                <w:tab w:val="left" w:pos="3060"/>
              </w:tabs>
              <w:spacing w:line="360" w:lineRule="exact"/>
              <w:ind w:firstLine="420" w:firstLineChars="200"/>
              <w:rPr>
                <w:rFonts w:ascii="宋体" w:hAnsi="宋体"/>
                <w:szCs w:val="21"/>
              </w:rPr>
            </w:pPr>
            <w:r>
              <w:rPr>
                <w:rFonts w:hint="eastAsia" w:ascii="宋体" w:hAnsi="宋体"/>
                <w:bCs/>
                <w:szCs w:val="21"/>
              </w:rPr>
              <w:t>（2）投标</w:t>
            </w:r>
            <w:r>
              <w:rPr>
                <w:rFonts w:hint="eastAsia" w:ascii="宋体" w:hAnsi="宋体"/>
                <w:szCs w:val="21"/>
              </w:rPr>
              <w:t>文件</w:t>
            </w:r>
            <w:r>
              <w:rPr>
                <w:rFonts w:hint="eastAsia" w:ascii="宋体" w:hAnsi="宋体"/>
                <w:bCs/>
                <w:szCs w:val="21"/>
              </w:rPr>
              <w:t>上法定代表人或其授权代理人的签字、投标人的单位章盖章齐全，符合招标文件规定。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（3）投标报价未超过招标文件设定的最高投标限价。</w:t>
            </w:r>
          </w:p>
          <w:p>
            <w:pPr>
              <w:tabs>
                <w:tab w:val="left" w:pos="3060"/>
              </w:tabs>
              <w:spacing w:line="360" w:lineRule="exact"/>
              <w:ind w:firstLine="420" w:firstLineChars="200"/>
              <w:rPr>
                <w:rFonts w:ascii="宋体" w:hAnsi="宋体"/>
                <w:szCs w:val="21"/>
              </w:rPr>
            </w:pPr>
            <w:r>
              <w:rPr>
                <w:rFonts w:hint="eastAsia" w:ascii="宋体" w:hAnsi="宋体"/>
                <w:szCs w:val="21"/>
              </w:rPr>
              <w:t>（4）投标报价的大写金额能够确定具体数值。</w:t>
            </w:r>
          </w:p>
          <w:p>
            <w:pPr>
              <w:tabs>
                <w:tab w:val="left" w:pos="3060"/>
              </w:tabs>
              <w:spacing w:line="360" w:lineRule="exact"/>
              <w:ind w:firstLine="420" w:firstLineChars="200"/>
              <w:rPr>
                <w:rFonts w:ascii="宋体" w:hAnsi="宋体"/>
                <w:szCs w:val="21"/>
              </w:rPr>
            </w:pPr>
            <w:r>
              <w:rPr>
                <w:rFonts w:hint="eastAsia" w:ascii="宋体" w:hAnsi="宋体"/>
                <w:szCs w:val="21"/>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2.1.2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资格评审标准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60" w:lineRule="exact"/>
              <w:ind w:firstLine="420" w:firstLineChars="200"/>
              <w:rPr>
                <w:rFonts w:ascii="宋体" w:hAnsi="宋体"/>
                <w:szCs w:val="21"/>
              </w:rPr>
            </w:pPr>
            <w:r>
              <w:rPr>
                <w:rFonts w:hint="eastAsia" w:ascii="宋体" w:hAnsi="宋体"/>
                <w:szCs w:val="21"/>
              </w:rPr>
              <w:t>（1）投标人具备有效的营业执照、组织机构代码证（三证合一或五证合一的除外）和基本账户开户许可证或基本存款账户信息。</w:t>
            </w:r>
          </w:p>
          <w:p>
            <w:pPr>
              <w:tabs>
                <w:tab w:val="left" w:pos="306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）投标人的资质等级符合招标文件规定。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（3）投标人的业绩符合招标文件规定。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）投标人的信誉符合招标文件规定。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）投标人的项目负责人符合招标文件规定。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（6）投标人的其他主要人员符合招标文件规定。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（7）投标人不存在第二章“投标人须知”第1.4.3项或1.4.4项规定的任何一种情形。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2.2.1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分值构成（总分100分）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b/>
                <w:szCs w:val="21"/>
              </w:rPr>
              <w:t>第一个信封（商务及技术文件）评分分值构成：</w:t>
            </w:r>
          </w:p>
          <w:p>
            <w:pPr>
              <w:spacing w:line="360" w:lineRule="exact"/>
              <w:ind w:firstLine="420" w:firstLineChars="200"/>
              <w:rPr>
                <w:rFonts w:ascii="宋体" w:hAnsi="宋体"/>
                <w:szCs w:val="21"/>
              </w:rPr>
            </w:pPr>
            <w:r>
              <w:rPr>
                <w:rFonts w:hint="eastAsia" w:ascii="宋体" w:hAnsi="宋体"/>
                <w:szCs w:val="21"/>
              </w:rPr>
              <w:t xml:space="preserve">业 </w:t>
            </w:r>
            <w:r>
              <w:rPr>
                <w:rFonts w:ascii="宋体" w:hAnsi="宋体"/>
                <w:szCs w:val="21"/>
              </w:rPr>
              <w:t xml:space="preserve">   </w:t>
            </w:r>
            <w:r>
              <w:rPr>
                <w:rFonts w:hint="eastAsia" w:ascii="宋体" w:hAnsi="宋体"/>
                <w:szCs w:val="21"/>
              </w:rPr>
              <w:t xml:space="preserve">绩：       </w:t>
            </w:r>
            <w:r>
              <w:rPr>
                <w:rFonts w:ascii="宋体" w:hAnsi="宋体"/>
                <w:szCs w:val="21"/>
              </w:rPr>
              <w:t xml:space="preserve">       2</w:t>
            </w:r>
            <w:r>
              <w:rPr>
                <w:rFonts w:hint="eastAsia" w:ascii="宋体" w:hAnsi="宋体"/>
                <w:szCs w:val="21"/>
              </w:rPr>
              <w:t>0分</w:t>
            </w:r>
          </w:p>
          <w:p>
            <w:pPr>
              <w:spacing w:line="360" w:lineRule="exact"/>
              <w:ind w:firstLine="420" w:firstLineChars="200"/>
              <w:rPr>
                <w:rFonts w:ascii="宋体" w:hAnsi="宋体"/>
                <w:szCs w:val="21"/>
              </w:rPr>
            </w:pPr>
            <w:r>
              <w:rPr>
                <w:rFonts w:hint="eastAsia" w:ascii="宋体" w:hAnsi="宋体"/>
                <w:szCs w:val="21"/>
              </w:rPr>
              <w:t xml:space="preserve">人 </w:t>
            </w:r>
            <w:r>
              <w:rPr>
                <w:rFonts w:ascii="宋体" w:hAnsi="宋体"/>
                <w:szCs w:val="21"/>
              </w:rPr>
              <w:t xml:space="preserve">   </w:t>
            </w:r>
            <w:r>
              <w:rPr>
                <w:rFonts w:hint="eastAsia" w:ascii="宋体" w:hAnsi="宋体"/>
                <w:szCs w:val="21"/>
              </w:rPr>
              <w:t xml:space="preserve">员： </w:t>
            </w:r>
            <w:r>
              <w:rPr>
                <w:rFonts w:ascii="宋体" w:hAnsi="宋体"/>
                <w:szCs w:val="21"/>
              </w:rPr>
              <w:t xml:space="preserve">             2</w:t>
            </w:r>
            <w:r>
              <w:rPr>
                <w:rFonts w:hint="eastAsia" w:ascii="宋体" w:hAnsi="宋体"/>
                <w:szCs w:val="21"/>
              </w:rPr>
              <w:t>5分</w:t>
            </w:r>
          </w:p>
          <w:p>
            <w:pPr>
              <w:spacing w:line="360" w:lineRule="exact"/>
              <w:ind w:firstLine="420" w:firstLineChars="200"/>
              <w:rPr>
                <w:rFonts w:ascii="宋体" w:hAnsi="宋体"/>
                <w:szCs w:val="21"/>
              </w:rPr>
            </w:pPr>
            <w:r>
              <w:rPr>
                <w:rFonts w:hint="eastAsia" w:ascii="宋体" w:hAnsi="宋体"/>
                <w:szCs w:val="21"/>
              </w:rPr>
              <w:t xml:space="preserve">服务方案： </w:t>
            </w:r>
            <w:r>
              <w:rPr>
                <w:rFonts w:ascii="宋体" w:hAnsi="宋体"/>
                <w:szCs w:val="21"/>
              </w:rPr>
              <w:t xml:space="preserve">             45</w:t>
            </w:r>
            <w:r>
              <w:rPr>
                <w:rFonts w:hint="eastAsia" w:ascii="宋体" w:hAnsi="宋体"/>
                <w:szCs w:val="21"/>
              </w:rPr>
              <w:t>分</w:t>
            </w:r>
          </w:p>
          <w:p>
            <w:pPr>
              <w:spacing w:line="360" w:lineRule="exact"/>
              <w:rPr>
                <w:rFonts w:ascii="宋体" w:hAnsi="宋体"/>
                <w:szCs w:val="21"/>
              </w:rPr>
            </w:pPr>
            <w:r>
              <w:rPr>
                <w:rFonts w:hint="eastAsia" w:ascii="宋体" w:hAnsi="宋体"/>
                <w:b/>
                <w:szCs w:val="21"/>
              </w:rPr>
              <w:t>第二个信封（报价文件）评分分值构成：</w:t>
            </w:r>
          </w:p>
          <w:p>
            <w:pPr>
              <w:spacing w:line="360" w:lineRule="exact"/>
              <w:ind w:firstLine="420" w:firstLineChars="200"/>
              <w:rPr>
                <w:rFonts w:ascii="宋体" w:hAnsi="宋体"/>
                <w:szCs w:val="21"/>
              </w:rPr>
            </w:pPr>
            <w:r>
              <w:rPr>
                <w:rFonts w:hint="eastAsia" w:ascii="宋体" w:hAnsi="宋体"/>
                <w:szCs w:val="21"/>
              </w:rPr>
              <w:t xml:space="preserve">评 标 价：       </w:t>
            </w:r>
            <w:r>
              <w:rPr>
                <w:rFonts w:ascii="宋体" w:hAnsi="宋体"/>
                <w:szCs w:val="21"/>
              </w:rPr>
              <w:t xml:space="preserve">       </w:t>
            </w:r>
            <w:r>
              <w:rPr>
                <w:rFonts w:hint="eastAsia" w:ascii="宋体" w:hAnsi="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2.2.2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评标基准价计算方法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 xml:space="preserve">评标基准价的计算： </w:t>
            </w:r>
          </w:p>
          <w:p>
            <w:pPr>
              <w:tabs>
                <w:tab w:val="left" w:pos="3060"/>
              </w:tabs>
              <w:spacing w:line="360" w:lineRule="exact"/>
              <w:ind w:firstLine="420" w:firstLineChars="200"/>
              <w:rPr>
                <w:rFonts w:ascii="宋体" w:hAnsi="宋体"/>
                <w:szCs w:val="21"/>
              </w:rPr>
            </w:pPr>
            <w:r>
              <w:rPr>
                <w:rFonts w:hint="eastAsia" w:ascii="宋体" w:hAnsi="宋体"/>
                <w:szCs w:val="21"/>
              </w:rPr>
              <w:t>(1)评标价的确定：</w:t>
            </w:r>
          </w:p>
          <w:p>
            <w:pPr>
              <w:spacing w:line="360" w:lineRule="exact"/>
              <w:ind w:firstLine="420" w:firstLineChars="200"/>
              <w:rPr>
                <w:rFonts w:ascii="宋体" w:hAnsi="宋体"/>
                <w:szCs w:val="21"/>
              </w:rPr>
            </w:pPr>
            <w:r>
              <w:rPr>
                <w:rFonts w:hint="eastAsia" w:ascii="宋体" w:hAnsi="宋体"/>
                <w:szCs w:val="21"/>
              </w:rPr>
              <w:t>评标价=投标函文字报价</w:t>
            </w:r>
          </w:p>
          <w:p>
            <w:pPr>
              <w:spacing w:line="360" w:lineRule="exact"/>
              <w:ind w:firstLine="420" w:firstLineChars="200"/>
              <w:rPr>
                <w:rFonts w:ascii="宋体" w:hAnsi="宋体"/>
                <w:szCs w:val="21"/>
              </w:rPr>
            </w:pPr>
            <w:r>
              <w:rPr>
                <w:rFonts w:hint="eastAsia" w:ascii="宋体" w:hAnsi="宋体"/>
                <w:szCs w:val="21"/>
              </w:rPr>
              <w:t>(2)评标价平均值的计算：</w:t>
            </w:r>
          </w:p>
          <w:p>
            <w:pPr>
              <w:spacing w:line="360" w:lineRule="exact"/>
              <w:ind w:firstLine="420" w:firstLineChars="200"/>
              <w:rPr>
                <w:rFonts w:ascii="宋体" w:hAnsi="宋体"/>
                <w:szCs w:val="21"/>
              </w:rPr>
            </w:pPr>
            <w:r>
              <w:rPr>
                <w:rFonts w:hint="eastAsia" w:ascii="宋体" w:hAnsi="宋体"/>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pacing w:line="360" w:lineRule="exact"/>
              <w:ind w:firstLine="420" w:firstLineChars="200"/>
              <w:rPr>
                <w:rFonts w:ascii="宋体" w:hAnsi="宋体"/>
                <w:szCs w:val="21"/>
              </w:rPr>
            </w:pPr>
            <w:r>
              <w:rPr>
                <w:rFonts w:hint="eastAsia" w:ascii="宋体" w:hAnsi="宋体"/>
                <w:szCs w:val="21"/>
              </w:rPr>
              <w:t>(3)评标基准价的确定：</w:t>
            </w:r>
          </w:p>
          <w:p>
            <w:pPr>
              <w:spacing w:line="360" w:lineRule="exact"/>
              <w:ind w:firstLine="420" w:firstLineChars="200"/>
              <w:rPr>
                <w:rFonts w:ascii="宋体" w:hAnsi="宋体"/>
                <w:szCs w:val="21"/>
              </w:rPr>
            </w:pPr>
            <w:r>
              <w:rPr>
                <w:rFonts w:hint="eastAsia" w:ascii="宋体" w:hAnsi="宋体"/>
                <w:szCs w:val="21"/>
              </w:rPr>
              <w:t>评标价平均值直接作为评标基准价。</w:t>
            </w:r>
          </w:p>
          <w:p>
            <w:pPr>
              <w:spacing w:line="360" w:lineRule="exact"/>
              <w:ind w:firstLine="420" w:firstLineChars="200"/>
              <w:rPr>
                <w:rFonts w:ascii="宋体" w:hAnsi="宋体"/>
                <w:szCs w:val="21"/>
              </w:rPr>
            </w:pPr>
            <w:r>
              <w:rPr>
                <w:rFonts w:hint="eastAsia" w:ascii="宋体" w:hAnsi="宋体"/>
                <w:szCs w:val="21"/>
              </w:rPr>
              <w:t>评标基准价保留小数点后两位，小数点后第三位四舍五入。</w:t>
            </w:r>
          </w:p>
          <w:p>
            <w:pPr>
              <w:spacing w:line="360" w:lineRule="exact"/>
              <w:ind w:firstLine="420" w:firstLineChars="200"/>
              <w:rPr>
                <w:rFonts w:ascii="宋体" w:hAnsi="宋体"/>
                <w:szCs w:val="21"/>
              </w:rPr>
            </w:pPr>
            <w:r>
              <w:rPr>
                <w:rFonts w:hint="eastAsia" w:ascii="宋体" w:hAnsi="宋体"/>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xml:space="preserve">2.2.3 </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评标价的偏差率计算公式</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szCs w:val="21"/>
              </w:rPr>
            </w:pPr>
            <w:r>
              <w:rPr>
                <w:rFonts w:hint="eastAsia" w:ascii="宋体" w:hAnsi="宋体"/>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w:t>
            </w:r>
            <w:r>
              <w:rPr>
                <w:rFonts w:ascii="宋体" w:hAnsi="宋体"/>
                <w:szCs w:val="21"/>
              </w:rPr>
              <w:t>.6.1</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投标文件相关信息的核查</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szCs w:val="21"/>
              </w:rPr>
            </w:pPr>
            <w:r>
              <w:rPr>
                <w:rFonts w:hint="eastAsia" w:ascii="宋体" w:hAnsi="宋体"/>
                <w:szCs w:val="21"/>
              </w:rPr>
              <w:t>在评标过程中，评标委员会应对以下信息进行查询：</w:t>
            </w:r>
          </w:p>
          <w:p>
            <w:pPr>
              <w:spacing w:line="360" w:lineRule="exact"/>
              <w:ind w:firstLine="420" w:firstLineChars="200"/>
              <w:rPr>
                <w:rFonts w:ascii="宋体" w:hAnsi="宋体"/>
                <w:szCs w:val="21"/>
              </w:rPr>
            </w:pPr>
            <w:r>
              <w:rPr>
                <w:rFonts w:hint="eastAsia" w:ascii="宋体" w:hAnsi="宋体"/>
                <w:szCs w:val="21"/>
              </w:rPr>
              <w:t>（1）评标委员会评标时在“国家企业信用信息公示系统（http://www.gsxt.gov.cn/)”对投标人的信用情况进行查询，若投标人存在被列入“严重违法失信企业名单”情形的（不含分公司），评标委员会应否决其投标。</w:t>
            </w:r>
          </w:p>
          <w:p>
            <w:pPr>
              <w:spacing w:line="360" w:lineRule="exact"/>
              <w:ind w:firstLine="420" w:firstLineChars="200"/>
              <w:rPr>
                <w:rFonts w:ascii="宋体" w:hAnsi="宋体"/>
                <w:szCs w:val="21"/>
              </w:rPr>
            </w:pPr>
            <w:r>
              <w:rPr>
                <w:rFonts w:hint="eastAsia" w:ascii="宋体" w:hAnsi="宋体"/>
                <w:szCs w:val="21"/>
              </w:rPr>
              <w:t>（2）评标委员会评标时在“信用中国网站（http://www.creditchina.gov.cn/)”进行查询，若投标人存在被列入“失信被执行人、异常经营名录、税收违法黑名单、政府采购严重违法失信行为记录名单”情形的（均不含分公司），评标委员会应否决其投标。</w:t>
            </w:r>
          </w:p>
          <w:p>
            <w:pPr>
              <w:spacing w:line="360" w:lineRule="exact"/>
              <w:ind w:firstLine="420" w:firstLineChars="200"/>
              <w:rPr>
                <w:rFonts w:ascii="宋体" w:hAnsi="宋体"/>
                <w:szCs w:val="21"/>
              </w:rPr>
            </w:pPr>
            <w:r>
              <w:rPr>
                <w:rFonts w:hint="eastAsia" w:ascii="宋体" w:hAnsi="宋体"/>
                <w:szCs w:val="21"/>
              </w:rPr>
              <w:t>如投标人未提供相关网页截图或所附截图与复核结果不一致，评标委员会应否决其投标。</w:t>
            </w:r>
          </w:p>
          <w:p>
            <w:pPr>
              <w:spacing w:line="360" w:lineRule="exact"/>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需要补充的其他内容：无</w:t>
            </w:r>
          </w:p>
        </w:tc>
      </w:tr>
    </w:tbl>
    <w:p>
      <w:pPr>
        <w:jc w:val="left"/>
        <w:rPr>
          <w:rFonts w:ascii="宋体" w:hAnsi="宋体"/>
          <w:szCs w:val="21"/>
        </w:rPr>
      </w:pPr>
      <w:r>
        <w:rPr>
          <w:rFonts w:ascii="宋体" w:hAnsi="宋体"/>
          <w:szCs w:val="21"/>
        </w:rPr>
        <w:br w:type="page"/>
      </w:r>
      <w:r>
        <w:rPr>
          <w:rFonts w:hint="eastAsia" w:ascii="宋体" w:hAnsi="宋体"/>
          <w:szCs w:val="21"/>
        </w:rPr>
        <w:t>具体评分标准如下：</w:t>
      </w:r>
    </w:p>
    <w:tbl>
      <w:tblPr>
        <w:tblStyle w:val="7"/>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1" w:hRule="atLeast"/>
          <w:jc w:val="center"/>
        </w:trPr>
        <w:tc>
          <w:tcPr>
            <w:tcW w:w="735" w:type="dxa"/>
            <w:vAlign w:val="center"/>
          </w:tcPr>
          <w:p>
            <w:pPr>
              <w:jc w:val="center"/>
              <w:rPr>
                <w:rFonts w:ascii="宋体" w:hAnsi="宋体"/>
                <w:szCs w:val="21"/>
              </w:rPr>
            </w:pPr>
            <w:r>
              <w:rPr>
                <w:rFonts w:hint="eastAsia" w:ascii="宋体" w:hAnsi="宋体"/>
                <w:szCs w:val="21"/>
              </w:rPr>
              <w:t>序号</w:t>
            </w:r>
          </w:p>
        </w:tc>
        <w:tc>
          <w:tcPr>
            <w:tcW w:w="2154" w:type="dxa"/>
            <w:gridSpan w:val="2"/>
            <w:vAlign w:val="center"/>
          </w:tcPr>
          <w:p>
            <w:pPr>
              <w:jc w:val="center"/>
              <w:rPr>
                <w:rFonts w:ascii="宋体" w:hAnsi="宋体"/>
                <w:szCs w:val="21"/>
              </w:rPr>
            </w:pPr>
            <w:r>
              <w:rPr>
                <w:rFonts w:hint="eastAsia" w:ascii="宋体" w:hAnsi="宋体"/>
                <w:szCs w:val="21"/>
              </w:rPr>
              <w:t>评审项目</w:t>
            </w:r>
          </w:p>
        </w:tc>
        <w:tc>
          <w:tcPr>
            <w:tcW w:w="843" w:type="dxa"/>
            <w:vAlign w:val="center"/>
          </w:tcPr>
          <w:p>
            <w:pPr>
              <w:jc w:val="center"/>
              <w:rPr>
                <w:rFonts w:ascii="宋体" w:hAnsi="宋体"/>
                <w:szCs w:val="21"/>
              </w:rPr>
            </w:pPr>
            <w:r>
              <w:rPr>
                <w:rFonts w:hint="eastAsia" w:ascii="宋体" w:hAnsi="宋体"/>
                <w:szCs w:val="21"/>
              </w:rPr>
              <w:t>标准分</w:t>
            </w:r>
          </w:p>
        </w:tc>
        <w:tc>
          <w:tcPr>
            <w:tcW w:w="5978" w:type="dxa"/>
            <w:vAlign w:val="center"/>
          </w:tcPr>
          <w:p>
            <w:pPr>
              <w:jc w:val="center"/>
              <w:rPr>
                <w:rFonts w:ascii="宋体" w:hAnsi="宋体"/>
                <w:szCs w:val="21"/>
              </w:rPr>
            </w:pPr>
            <w:r>
              <w:rPr>
                <w:rFonts w:hint="eastAsia" w:ascii="宋体" w:hAnsi="宋体"/>
                <w:szCs w:val="21"/>
              </w:rPr>
              <w:t>评</w:t>
            </w:r>
            <w:r>
              <w:rPr>
                <w:rFonts w:ascii="宋体" w:hAnsi="宋体"/>
                <w:szCs w:val="21"/>
              </w:rPr>
              <w:t xml:space="preserve">     </w:t>
            </w:r>
            <w:r>
              <w:rPr>
                <w:rFonts w:hint="eastAsia" w:ascii="宋体" w:hAnsi="宋体"/>
                <w:szCs w:val="21"/>
              </w:rPr>
              <w:t>分</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4" w:hRule="atLeast"/>
          <w:jc w:val="center"/>
        </w:trPr>
        <w:tc>
          <w:tcPr>
            <w:tcW w:w="735" w:type="dxa"/>
            <w:vMerge w:val="restart"/>
            <w:vAlign w:val="center"/>
          </w:tcPr>
          <w:p>
            <w:pPr>
              <w:snapToGrid w:val="0"/>
              <w:jc w:val="center"/>
              <w:rPr>
                <w:rFonts w:ascii="宋体" w:hAnsi="宋体" w:cs="宋体"/>
                <w:bCs/>
                <w:w w:val="90"/>
                <w:szCs w:val="21"/>
              </w:rPr>
            </w:pPr>
            <w:r>
              <w:rPr>
                <w:rFonts w:ascii="宋体" w:hAnsi="宋体" w:cs="宋体"/>
                <w:bCs/>
                <w:w w:val="90"/>
                <w:szCs w:val="21"/>
              </w:rPr>
              <w:t>2.2.4</w:t>
            </w:r>
            <w:r>
              <w:rPr>
                <w:rFonts w:hint="eastAsia" w:ascii="宋体" w:hAnsi="宋体" w:cs="宋体"/>
                <w:bCs/>
                <w:w w:val="90"/>
                <w:szCs w:val="21"/>
              </w:rPr>
              <w:t>（1）</w:t>
            </w:r>
          </w:p>
        </w:tc>
        <w:tc>
          <w:tcPr>
            <w:tcW w:w="2154" w:type="dxa"/>
            <w:gridSpan w:val="2"/>
            <w:vMerge w:val="restart"/>
            <w:vAlign w:val="center"/>
          </w:tcPr>
          <w:p>
            <w:pPr>
              <w:snapToGrid w:val="0"/>
              <w:jc w:val="center"/>
              <w:rPr>
                <w:rFonts w:ascii="宋体" w:hAnsi="宋体" w:cs="宋体"/>
                <w:bCs/>
                <w:szCs w:val="21"/>
              </w:rPr>
            </w:pPr>
            <w:r>
              <w:rPr>
                <w:rFonts w:hint="eastAsia" w:ascii="宋体" w:hAnsi="宋体" w:cs="宋体"/>
                <w:bCs/>
                <w:szCs w:val="21"/>
              </w:rPr>
              <w:t>业绩</w:t>
            </w:r>
          </w:p>
        </w:tc>
        <w:tc>
          <w:tcPr>
            <w:tcW w:w="843" w:type="dxa"/>
            <w:vMerge w:val="restart"/>
            <w:vAlign w:val="center"/>
          </w:tcPr>
          <w:p>
            <w:pPr>
              <w:snapToGrid w:val="0"/>
              <w:jc w:val="center"/>
              <w:rPr>
                <w:rFonts w:ascii="宋体" w:hAnsi="宋体" w:cs="宋体"/>
                <w:bCs/>
                <w:szCs w:val="21"/>
              </w:rPr>
            </w:pPr>
            <w:r>
              <w:rPr>
                <w:rFonts w:ascii="宋体" w:hAnsi="宋体" w:cs="宋体"/>
                <w:bCs/>
                <w:szCs w:val="21"/>
              </w:rPr>
              <w:t>20</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szCs w:val="21"/>
              </w:rPr>
              <w:t>满足资格审查条件要求(业绩最低要求)得</w:t>
            </w:r>
            <w:r>
              <w:rPr>
                <w:rFonts w:ascii="宋体" w:hAnsi="宋体"/>
                <w:szCs w:val="21"/>
              </w:rPr>
              <w:t>12</w:t>
            </w:r>
            <w:r>
              <w:rPr>
                <w:rFonts w:hint="eastAsia" w:ascii="宋体" w:hAnsi="宋体"/>
                <w:szCs w:val="21"/>
              </w:rPr>
              <w:t>分；</w:t>
            </w:r>
            <w:r>
              <w:rPr>
                <w:rFonts w:ascii="宋体" w:hAnsi="宋体" w:cs="宋体"/>
                <w:bCs/>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3" w:hRule="atLeast"/>
          <w:jc w:val="center"/>
        </w:trPr>
        <w:tc>
          <w:tcPr>
            <w:tcW w:w="735" w:type="dxa"/>
            <w:vMerge w:val="continue"/>
            <w:vAlign w:val="center"/>
          </w:tcPr>
          <w:p>
            <w:pPr>
              <w:snapToGrid w:val="0"/>
              <w:jc w:val="center"/>
              <w:rPr>
                <w:rFonts w:ascii="宋体" w:hAnsi="宋体" w:cs="宋体"/>
                <w:bCs/>
                <w:w w:val="90"/>
                <w:szCs w:val="21"/>
              </w:rPr>
            </w:pPr>
          </w:p>
        </w:tc>
        <w:tc>
          <w:tcPr>
            <w:tcW w:w="2154" w:type="dxa"/>
            <w:gridSpan w:val="2"/>
            <w:vMerge w:val="continue"/>
            <w:vAlign w:val="center"/>
          </w:tcPr>
          <w:p>
            <w:pPr>
              <w:snapToGrid w:val="0"/>
              <w:jc w:val="center"/>
              <w:rPr>
                <w:rFonts w:ascii="宋体" w:hAnsi="宋体" w:cs="宋体"/>
                <w:bCs/>
                <w:szCs w:val="21"/>
              </w:rPr>
            </w:pPr>
          </w:p>
        </w:tc>
        <w:tc>
          <w:tcPr>
            <w:tcW w:w="843" w:type="dxa"/>
            <w:vMerge w:val="continue"/>
            <w:vAlign w:val="center"/>
          </w:tcPr>
          <w:p>
            <w:pPr>
              <w:snapToGrid w:val="0"/>
              <w:jc w:val="center"/>
              <w:rPr>
                <w:rFonts w:ascii="宋体" w:hAnsi="宋体" w:cs="宋体"/>
                <w:bCs/>
                <w:szCs w:val="21"/>
              </w:rPr>
            </w:pPr>
          </w:p>
        </w:tc>
        <w:tc>
          <w:tcPr>
            <w:tcW w:w="5978" w:type="dxa"/>
            <w:vAlign w:val="center"/>
          </w:tcPr>
          <w:p>
            <w:pPr>
              <w:snapToGrid w:val="0"/>
              <w:rPr>
                <w:rFonts w:ascii="宋体" w:hAnsi="宋体"/>
                <w:szCs w:val="21"/>
              </w:rPr>
            </w:pPr>
            <w:r>
              <w:rPr>
                <w:rFonts w:hint="eastAsia" w:ascii="宋体" w:hAnsi="宋体"/>
                <w:szCs w:val="21"/>
              </w:rPr>
              <w:t>每增加一项</w:t>
            </w:r>
            <w:r>
              <w:rPr>
                <w:rFonts w:hint="eastAsia" w:ascii="宋体" w:hAnsi="宋体"/>
              </w:rPr>
              <w:t>满足资格审查条件要求</w:t>
            </w:r>
            <w:r>
              <w:rPr>
                <w:rFonts w:hint="eastAsia" w:ascii="宋体" w:hAnsi="宋体"/>
                <w:szCs w:val="21"/>
              </w:rPr>
              <w:t>(业绩最低要求)</w:t>
            </w:r>
            <w:r>
              <w:rPr>
                <w:rFonts w:hint="eastAsia" w:ascii="宋体" w:hAnsi="宋体"/>
              </w:rPr>
              <w:t>的</w:t>
            </w:r>
            <w:r>
              <w:rPr>
                <w:rFonts w:hint="eastAsia" w:ascii="宋体" w:hAnsi="宋体" w:cs="宋体"/>
                <w:bCs/>
                <w:szCs w:val="21"/>
              </w:rPr>
              <w:t>业绩加</w:t>
            </w:r>
            <w:r>
              <w:rPr>
                <w:rFonts w:ascii="宋体" w:hAnsi="宋体" w:cs="宋体"/>
                <w:bCs/>
                <w:szCs w:val="21"/>
              </w:rPr>
              <w:t>4</w:t>
            </w:r>
            <w:r>
              <w:rPr>
                <w:rFonts w:hint="eastAsia" w:ascii="宋体" w:hAnsi="宋体" w:cs="宋体"/>
                <w:bCs/>
                <w:szCs w:val="21"/>
              </w:rPr>
              <w:t>分，最高加</w:t>
            </w:r>
            <w:r>
              <w:rPr>
                <w:rFonts w:ascii="宋体" w:hAnsi="宋体" w:cs="宋体"/>
                <w:bCs/>
                <w:szCs w:val="21"/>
              </w:rPr>
              <w:t>8</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735" w:type="dxa"/>
            <w:vMerge w:val="restart"/>
            <w:vAlign w:val="center"/>
          </w:tcPr>
          <w:p>
            <w:pPr>
              <w:snapToGrid w:val="0"/>
              <w:jc w:val="center"/>
              <w:rPr>
                <w:rFonts w:ascii="宋体" w:hAnsi="宋体" w:cs="宋体"/>
                <w:bCs/>
                <w:w w:val="90"/>
                <w:szCs w:val="21"/>
              </w:rPr>
            </w:pPr>
            <w:r>
              <w:rPr>
                <w:rFonts w:ascii="宋体" w:hAnsi="宋体" w:cs="宋体"/>
                <w:bCs/>
                <w:w w:val="90"/>
                <w:szCs w:val="21"/>
              </w:rPr>
              <w:t>2.2.4</w:t>
            </w:r>
            <w:r>
              <w:rPr>
                <w:rFonts w:hint="eastAsia" w:ascii="宋体" w:hAnsi="宋体" w:cs="宋体"/>
                <w:bCs/>
                <w:w w:val="90"/>
                <w:szCs w:val="21"/>
              </w:rPr>
              <w:t>（</w:t>
            </w:r>
            <w:r>
              <w:rPr>
                <w:rFonts w:ascii="宋体" w:hAnsi="宋体" w:cs="宋体"/>
                <w:bCs/>
                <w:w w:val="90"/>
                <w:szCs w:val="21"/>
              </w:rPr>
              <w:t>2</w:t>
            </w:r>
            <w:r>
              <w:rPr>
                <w:rFonts w:hint="eastAsia" w:ascii="宋体" w:hAnsi="宋体" w:cs="宋体"/>
                <w:bCs/>
                <w:w w:val="90"/>
                <w:szCs w:val="21"/>
              </w:rPr>
              <w:t>）</w:t>
            </w:r>
          </w:p>
        </w:tc>
        <w:tc>
          <w:tcPr>
            <w:tcW w:w="2154" w:type="dxa"/>
            <w:gridSpan w:val="2"/>
            <w:vMerge w:val="restart"/>
            <w:vAlign w:val="center"/>
          </w:tcPr>
          <w:p>
            <w:pPr>
              <w:snapToGrid w:val="0"/>
              <w:jc w:val="center"/>
              <w:rPr>
                <w:rFonts w:ascii="宋体" w:hAnsi="宋体" w:cs="宋体"/>
                <w:bCs/>
                <w:szCs w:val="21"/>
              </w:rPr>
            </w:pPr>
            <w:r>
              <w:rPr>
                <w:rFonts w:hint="eastAsia" w:ascii="宋体" w:hAnsi="宋体" w:cs="宋体"/>
                <w:bCs/>
                <w:szCs w:val="21"/>
              </w:rPr>
              <w:t>人员</w:t>
            </w:r>
          </w:p>
        </w:tc>
        <w:tc>
          <w:tcPr>
            <w:tcW w:w="843" w:type="dxa"/>
            <w:tcBorders>
              <w:bottom w:val="single" w:color="auto" w:sz="4" w:space="0"/>
            </w:tcBorders>
            <w:vAlign w:val="center"/>
          </w:tcPr>
          <w:p>
            <w:pPr>
              <w:snapToGrid w:val="0"/>
              <w:jc w:val="center"/>
              <w:rPr>
                <w:rFonts w:ascii="宋体" w:hAnsi="宋体" w:cs="宋体"/>
                <w:bCs/>
                <w:szCs w:val="21"/>
              </w:rPr>
            </w:pPr>
            <w:r>
              <w:rPr>
                <w:rFonts w:hint="eastAsia" w:ascii="宋体" w:hAnsi="宋体" w:cs="宋体"/>
                <w:bCs/>
                <w:szCs w:val="21"/>
              </w:rPr>
              <w:t>1</w:t>
            </w:r>
            <w:r>
              <w:rPr>
                <w:rFonts w:ascii="宋体" w:hAnsi="宋体" w:cs="宋体"/>
                <w:bCs/>
                <w:szCs w:val="21"/>
              </w:rPr>
              <w:t>5</w:t>
            </w:r>
            <w:r>
              <w:rPr>
                <w:rFonts w:hint="eastAsia" w:ascii="宋体" w:hAnsi="宋体" w:cs="宋体"/>
                <w:bCs/>
                <w:szCs w:val="21"/>
              </w:rPr>
              <w:t>分</w:t>
            </w:r>
          </w:p>
        </w:tc>
        <w:tc>
          <w:tcPr>
            <w:tcW w:w="5978" w:type="dxa"/>
            <w:vAlign w:val="center"/>
          </w:tcPr>
          <w:p>
            <w:pPr>
              <w:snapToGrid w:val="0"/>
              <w:rPr>
                <w:rFonts w:ascii="宋体" w:hAnsi="宋体"/>
                <w:szCs w:val="21"/>
              </w:rPr>
            </w:pPr>
            <w:r>
              <w:rPr>
                <w:rFonts w:hint="eastAsia" w:ascii="宋体" w:hAnsi="宋体"/>
                <w:szCs w:val="21"/>
              </w:rPr>
              <w:t>满足资格审查条件要求（项目负责人最低要求）得9分；</w:t>
            </w:r>
          </w:p>
          <w:p>
            <w:pPr>
              <w:snapToGrid w:val="0"/>
              <w:rPr>
                <w:rFonts w:ascii="宋体" w:hAnsi="宋体"/>
                <w:szCs w:val="21"/>
              </w:rPr>
            </w:pPr>
            <w:r>
              <w:rPr>
                <w:rFonts w:hint="eastAsia" w:ascii="宋体" w:hAnsi="宋体"/>
                <w:szCs w:val="21"/>
              </w:rPr>
              <w:t>每增加一项</w:t>
            </w:r>
            <w:r>
              <w:rPr>
                <w:rFonts w:hint="eastAsia" w:ascii="宋体" w:hAnsi="宋体"/>
              </w:rPr>
              <w:t>满足资格审查条件要求</w:t>
            </w:r>
            <w:r>
              <w:rPr>
                <w:rFonts w:hint="eastAsia" w:ascii="宋体" w:hAnsi="宋体"/>
                <w:szCs w:val="21"/>
              </w:rPr>
              <w:t>(项目负责人最低要求)</w:t>
            </w:r>
            <w:r>
              <w:rPr>
                <w:rFonts w:hint="eastAsia" w:ascii="宋体" w:hAnsi="宋体"/>
              </w:rPr>
              <w:t>的</w:t>
            </w:r>
            <w:r>
              <w:rPr>
                <w:rFonts w:hint="eastAsia" w:ascii="宋体" w:hAnsi="宋体" w:cs="宋体"/>
                <w:bCs/>
                <w:szCs w:val="21"/>
              </w:rPr>
              <w:t>业绩加</w:t>
            </w:r>
            <w:r>
              <w:rPr>
                <w:rFonts w:ascii="宋体" w:hAnsi="宋体" w:cs="宋体"/>
                <w:bCs/>
                <w:szCs w:val="21"/>
              </w:rPr>
              <w:t>3</w:t>
            </w:r>
            <w:r>
              <w:rPr>
                <w:rFonts w:hint="eastAsia" w:ascii="宋体" w:hAnsi="宋体" w:cs="宋体"/>
                <w:bCs/>
                <w:szCs w:val="21"/>
              </w:rPr>
              <w:t>分，最高加</w:t>
            </w:r>
            <w:r>
              <w:rPr>
                <w:rFonts w:ascii="宋体" w:hAnsi="宋体" w:cs="宋体"/>
                <w:bCs/>
                <w:szCs w:val="21"/>
              </w:rPr>
              <w:t>6</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453" w:hRule="atLeast"/>
          <w:jc w:val="center"/>
        </w:trPr>
        <w:tc>
          <w:tcPr>
            <w:tcW w:w="735" w:type="dxa"/>
            <w:vMerge w:val="continue"/>
            <w:vAlign w:val="center"/>
          </w:tcPr>
          <w:p>
            <w:pPr>
              <w:snapToGrid w:val="0"/>
              <w:jc w:val="center"/>
              <w:rPr>
                <w:rFonts w:ascii="宋体" w:hAnsi="宋体" w:cs="宋体"/>
                <w:bCs/>
                <w:w w:val="90"/>
                <w:szCs w:val="21"/>
              </w:rPr>
            </w:pPr>
          </w:p>
        </w:tc>
        <w:tc>
          <w:tcPr>
            <w:tcW w:w="2154" w:type="dxa"/>
            <w:gridSpan w:val="2"/>
            <w:vMerge w:val="continue"/>
            <w:vAlign w:val="center"/>
          </w:tcPr>
          <w:p>
            <w:pPr>
              <w:snapToGrid w:val="0"/>
              <w:jc w:val="center"/>
              <w:rPr>
                <w:rFonts w:ascii="宋体" w:hAnsi="宋体" w:cs="宋体"/>
                <w:bCs/>
                <w:szCs w:val="21"/>
              </w:rPr>
            </w:pPr>
          </w:p>
        </w:tc>
        <w:tc>
          <w:tcPr>
            <w:tcW w:w="843" w:type="dxa"/>
            <w:tcBorders>
              <w:top w:val="single" w:color="auto" w:sz="4" w:space="0"/>
            </w:tcBorders>
            <w:vAlign w:val="center"/>
          </w:tcPr>
          <w:p>
            <w:pPr>
              <w:snapToGrid w:val="0"/>
              <w:jc w:val="center"/>
              <w:rPr>
                <w:rFonts w:ascii="宋体" w:hAnsi="宋体" w:cs="宋体"/>
                <w:bCs/>
                <w:szCs w:val="21"/>
              </w:rPr>
            </w:pPr>
            <w:r>
              <w:rPr>
                <w:rFonts w:hint="eastAsia" w:ascii="宋体" w:hAnsi="宋体" w:cs="宋体"/>
                <w:bCs/>
                <w:szCs w:val="21"/>
              </w:rPr>
              <w:t>10分</w:t>
            </w:r>
          </w:p>
        </w:tc>
        <w:tc>
          <w:tcPr>
            <w:tcW w:w="5978" w:type="dxa"/>
            <w:vAlign w:val="center"/>
          </w:tcPr>
          <w:p>
            <w:pPr>
              <w:snapToGrid w:val="0"/>
              <w:rPr>
                <w:rFonts w:ascii="宋体" w:hAnsi="宋体"/>
                <w:szCs w:val="21"/>
              </w:rPr>
            </w:pPr>
            <w:r>
              <w:rPr>
                <w:rFonts w:hint="eastAsia" w:ascii="宋体" w:hAnsi="宋体"/>
                <w:szCs w:val="21"/>
              </w:rPr>
              <w:t>满足资格审查条件要求（其他主要人员最低要求）得6分；</w:t>
            </w:r>
          </w:p>
          <w:p>
            <w:pPr>
              <w:snapToGrid w:val="0"/>
              <w:rPr>
                <w:rFonts w:ascii="宋体" w:hAnsi="宋体"/>
                <w:szCs w:val="21"/>
              </w:rPr>
            </w:pPr>
            <w:r>
              <w:rPr>
                <w:rFonts w:hint="eastAsia" w:ascii="宋体" w:hAnsi="宋体"/>
                <w:szCs w:val="21"/>
              </w:rPr>
              <w:t>项目组成员每有1名税务师加1分，最高加</w:t>
            </w:r>
            <w:r>
              <w:rPr>
                <w:rFonts w:ascii="宋体" w:hAnsi="宋体"/>
                <w:szCs w:val="21"/>
              </w:rPr>
              <w:t>4</w:t>
            </w:r>
            <w:r>
              <w:rPr>
                <w:rFonts w:hint="eastAsia" w:ascii="宋体" w:hAnsi="宋体"/>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354" w:hRule="atLeast"/>
          <w:jc w:val="center"/>
        </w:trPr>
        <w:tc>
          <w:tcPr>
            <w:tcW w:w="735" w:type="dxa"/>
            <w:vMerge w:val="restart"/>
            <w:tcBorders>
              <w:right w:val="single" w:color="auto" w:sz="2" w:space="0"/>
            </w:tcBorders>
            <w:vAlign w:val="center"/>
          </w:tcPr>
          <w:p>
            <w:pPr>
              <w:snapToGrid w:val="0"/>
              <w:jc w:val="center"/>
              <w:rPr>
                <w:rFonts w:ascii="宋体" w:hAnsi="宋体" w:cs="宋体"/>
                <w:bCs/>
                <w:w w:val="90"/>
                <w:szCs w:val="21"/>
              </w:rPr>
            </w:pPr>
            <w:r>
              <w:rPr>
                <w:rFonts w:ascii="宋体" w:hAnsi="宋体" w:cs="宋体"/>
                <w:bCs/>
                <w:w w:val="90"/>
                <w:szCs w:val="21"/>
              </w:rPr>
              <w:t>2.2.4</w:t>
            </w:r>
            <w:r>
              <w:rPr>
                <w:rFonts w:hint="eastAsia" w:ascii="宋体" w:hAnsi="宋体" w:cs="宋体"/>
                <w:bCs/>
                <w:w w:val="90"/>
                <w:szCs w:val="21"/>
              </w:rPr>
              <w:t>（</w:t>
            </w:r>
            <w:r>
              <w:rPr>
                <w:rFonts w:ascii="宋体" w:hAnsi="宋体" w:cs="宋体"/>
                <w:bCs/>
                <w:w w:val="90"/>
                <w:szCs w:val="21"/>
              </w:rPr>
              <w:t>3</w:t>
            </w:r>
            <w:r>
              <w:rPr>
                <w:rFonts w:hint="eastAsia" w:ascii="宋体" w:hAnsi="宋体" w:cs="宋体"/>
                <w:bCs/>
                <w:w w:val="90"/>
                <w:szCs w:val="21"/>
              </w:rPr>
              <w:t>）</w:t>
            </w:r>
          </w:p>
        </w:tc>
        <w:tc>
          <w:tcPr>
            <w:tcW w:w="1030" w:type="dxa"/>
            <w:vMerge w:val="restart"/>
            <w:tcBorders>
              <w:left w:val="single" w:color="auto" w:sz="2" w:space="0"/>
              <w:right w:val="single" w:color="auto" w:sz="2" w:space="0"/>
            </w:tcBorders>
            <w:vAlign w:val="center"/>
          </w:tcPr>
          <w:p>
            <w:pPr>
              <w:snapToGrid w:val="0"/>
              <w:spacing w:before="156" w:beforeLines="50" w:after="156" w:afterLines="50"/>
              <w:jc w:val="center"/>
              <w:rPr>
                <w:rFonts w:ascii="宋体" w:hAnsi="宋体" w:cs="宋体"/>
                <w:bCs/>
                <w:szCs w:val="21"/>
              </w:rPr>
            </w:pPr>
            <w:r>
              <w:rPr>
                <w:rFonts w:hint="eastAsia" w:ascii="宋体" w:hAnsi="宋体" w:cs="宋体"/>
                <w:bCs/>
                <w:szCs w:val="21"/>
              </w:rPr>
              <w:t>服务方案</w:t>
            </w:r>
          </w:p>
          <w:p>
            <w:pPr>
              <w:snapToGrid w:val="0"/>
              <w:spacing w:before="156" w:beforeLines="50" w:after="156" w:afterLines="50"/>
              <w:jc w:val="center"/>
              <w:rPr>
                <w:rFonts w:ascii="宋体" w:hAnsi="宋体" w:cs="宋体"/>
                <w:bCs/>
                <w:szCs w:val="21"/>
              </w:rPr>
            </w:pPr>
            <w:r>
              <w:rPr>
                <w:rFonts w:hint="eastAsia" w:ascii="宋体" w:hAnsi="宋体" w:cs="宋体"/>
                <w:bCs/>
                <w:szCs w:val="21"/>
              </w:rPr>
              <w:t>（</w:t>
            </w:r>
            <w:r>
              <w:rPr>
                <w:rFonts w:ascii="宋体" w:hAnsi="宋体" w:cs="宋体"/>
                <w:bCs/>
                <w:szCs w:val="21"/>
              </w:rPr>
              <w:t>45</w:t>
            </w:r>
            <w:r>
              <w:rPr>
                <w:rFonts w:hint="eastAsia" w:ascii="宋体" w:hAnsi="宋体" w:cs="宋体"/>
                <w:bCs/>
                <w:szCs w:val="21"/>
              </w:rPr>
              <w:t>分）</w:t>
            </w: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完成服务工作的范围、内容、步骤、程序</w:t>
            </w:r>
          </w:p>
        </w:tc>
        <w:tc>
          <w:tcPr>
            <w:tcW w:w="843" w:type="dxa"/>
            <w:vAlign w:val="center"/>
          </w:tcPr>
          <w:p>
            <w:pPr>
              <w:snapToGrid w:val="0"/>
              <w:jc w:val="center"/>
              <w:rPr>
                <w:rFonts w:ascii="宋体" w:hAnsi="宋体" w:cs="宋体"/>
                <w:bCs/>
                <w:szCs w:val="21"/>
              </w:rPr>
            </w:pPr>
            <w:r>
              <w:rPr>
                <w:rFonts w:ascii="宋体" w:hAnsi="宋体" w:cs="宋体"/>
                <w:bCs/>
                <w:szCs w:val="21"/>
              </w:rPr>
              <w:t>15</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cs="宋体"/>
                <w:bCs/>
                <w:szCs w:val="21"/>
              </w:rPr>
              <w:t>第一档，实施计划科学合理，总体方案完整、内容齐全，有针对性，得</w:t>
            </w:r>
            <w:r>
              <w:rPr>
                <w:rFonts w:ascii="宋体" w:hAnsi="宋体" w:cs="宋体"/>
                <w:bCs/>
                <w:szCs w:val="21"/>
              </w:rPr>
              <w:t>12</w:t>
            </w:r>
            <w:r>
              <w:rPr>
                <w:rFonts w:hint="eastAsia" w:ascii="宋体" w:hAnsi="宋体" w:cs="宋体"/>
                <w:bCs/>
                <w:szCs w:val="21"/>
              </w:rPr>
              <w:t>-</w:t>
            </w:r>
            <w:r>
              <w:rPr>
                <w:rFonts w:ascii="宋体" w:hAnsi="宋体" w:cs="宋体"/>
                <w:bCs/>
                <w:szCs w:val="21"/>
              </w:rPr>
              <w:t>15</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第二档，实施计划较科学合理，总体方案较完整，得</w:t>
            </w:r>
            <w:r>
              <w:rPr>
                <w:rFonts w:ascii="宋体" w:hAnsi="宋体" w:cs="宋体"/>
                <w:bCs/>
                <w:szCs w:val="21"/>
              </w:rPr>
              <w:t>9</w:t>
            </w:r>
            <w:r>
              <w:rPr>
                <w:rFonts w:hint="eastAsia" w:ascii="宋体" w:hAnsi="宋体" w:cs="宋体"/>
                <w:bCs/>
                <w:szCs w:val="21"/>
              </w:rPr>
              <w:t>-</w:t>
            </w:r>
            <w:r>
              <w:rPr>
                <w:rFonts w:ascii="宋体" w:hAnsi="宋体" w:cs="宋体"/>
                <w:bCs/>
                <w:szCs w:val="21"/>
              </w:rPr>
              <w:t>12</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第三档，实施计划基本合理，总体方案简单，得</w:t>
            </w:r>
            <w:r>
              <w:rPr>
                <w:rFonts w:ascii="宋体" w:hAnsi="宋体" w:cs="宋体"/>
                <w:bCs/>
                <w:szCs w:val="21"/>
              </w:rPr>
              <w:t>9</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cs="宋体"/>
                <w:bCs/>
                <w:szCs w:val="21"/>
              </w:rPr>
            </w:pP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服务工作的重点和难点分析</w:t>
            </w:r>
          </w:p>
        </w:tc>
        <w:tc>
          <w:tcPr>
            <w:tcW w:w="843" w:type="dxa"/>
            <w:vAlign w:val="center"/>
          </w:tcPr>
          <w:p>
            <w:pPr>
              <w:snapToGrid w:val="0"/>
              <w:jc w:val="center"/>
              <w:rPr>
                <w:rFonts w:ascii="宋体" w:hAnsi="宋体" w:cs="宋体"/>
                <w:bCs/>
                <w:szCs w:val="21"/>
              </w:rPr>
            </w:pPr>
            <w:r>
              <w:rPr>
                <w:rFonts w:ascii="宋体" w:hAnsi="宋体" w:cs="宋体"/>
                <w:bCs/>
                <w:szCs w:val="21"/>
              </w:rPr>
              <w:t>10</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cs="宋体"/>
                <w:bCs/>
                <w:szCs w:val="21"/>
              </w:rPr>
              <w:t>第一档，科学合理，内容详细，得</w:t>
            </w:r>
            <w:r>
              <w:rPr>
                <w:rFonts w:ascii="宋体" w:hAnsi="宋体" w:cs="宋体"/>
                <w:bCs/>
                <w:szCs w:val="21"/>
              </w:rPr>
              <w:t>8-10</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第二档，较科学合理，内容较详细，得</w:t>
            </w:r>
            <w:r>
              <w:rPr>
                <w:rFonts w:ascii="宋体" w:hAnsi="宋体" w:cs="宋体"/>
                <w:bCs/>
                <w:szCs w:val="21"/>
              </w:rPr>
              <w:t>6-8</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第三档，基本合理，内容简单，得</w:t>
            </w:r>
            <w:r>
              <w:rPr>
                <w:rFonts w:ascii="宋体" w:hAnsi="宋体" w:cs="宋体"/>
                <w:bCs/>
                <w:szCs w:val="21"/>
              </w:rPr>
              <w:t>6</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cs="宋体"/>
                <w:bCs/>
                <w:szCs w:val="21"/>
              </w:rPr>
            </w:pP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服务工作的质量、进度控制措施</w:t>
            </w:r>
          </w:p>
        </w:tc>
        <w:tc>
          <w:tcPr>
            <w:tcW w:w="843" w:type="dxa"/>
            <w:vAlign w:val="center"/>
          </w:tcPr>
          <w:p>
            <w:pPr>
              <w:snapToGrid w:val="0"/>
              <w:jc w:val="center"/>
              <w:rPr>
                <w:rFonts w:ascii="宋体" w:hAnsi="宋体" w:cs="宋体"/>
                <w:bCs/>
                <w:szCs w:val="21"/>
              </w:rPr>
            </w:pPr>
            <w:r>
              <w:rPr>
                <w:rFonts w:ascii="宋体" w:hAnsi="宋体" w:cs="宋体"/>
                <w:bCs/>
                <w:szCs w:val="21"/>
              </w:rPr>
              <w:t>10</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cs="宋体"/>
                <w:bCs/>
                <w:szCs w:val="21"/>
              </w:rPr>
              <w:t>第一档，科学合理、完善可行、有针对性，得</w:t>
            </w:r>
            <w:r>
              <w:rPr>
                <w:rFonts w:ascii="宋体" w:hAnsi="宋体" w:cs="宋体"/>
                <w:bCs/>
                <w:szCs w:val="21"/>
              </w:rPr>
              <w:t>8-10</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第二档，较科学、较完善可行、较有针对性，得</w:t>
            </w:r>
            <w:r>
              <w:rPr>
                <w:rFonts w:ascii="宋体" w:hAnsi="宋体" w:cs="宋体"/>
                <w:bCs/>
                <w:szCs w:val="21"/>
              </w:rPr>
              <w:t>6-8</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第三档，保证措施一般，得</w:t>
            </w:r>
            <w:r>
              <w:rPr>
                <w:rFonts w:ascii="宋体" w:hAnsi="宋体" w:cs="宋体"/>
                <w:bCs/>
                <w:szCs w:val="21"/>
              </w:rPr>
              <w:t>6</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cs="宋体"/>
                <w:bCs/>
                <w:szCs w:val="21"/>
              </w:rPr>
            </w:pP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后续服务</w:t>
            </w:r>
          </w:p>
        </w:tc>
        <w:tc>
          <w:tcPr>
            <w:tcW w:w="843" w:type="dxa"/>
            <w:vAlign w:val="center"/>
          </w:tcPr>
          <w:p>
            <w:pPr>
              <w:snapToGrid w:val="0"/>
              <w:jc w:val="center"/>
              <w:rPr>
                <w:rFonts w:ascii="宋体" w:hAnsi="宋体" w:cs="宋体"/>
                <w:bCs/>
                <w:szCs w:val="21"/>
              </w:rPr>
            </w:pPr>
            <w:r>
              <w:rPr>
                <w:rFonts w:ascii="宋体" w:hAnsi="宋体" w:cs="宋体"/>
                <w:bCs/>
                <w:szCs w:val="21"/>
              </w:rPr>
              <w:t>10</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cs="宋体"/>
                <w:bCs/>
                <w:szCs w:val="21"/>
              </w:rPr>
              <w:t>第一档，后续服务系统全面、科学合理，得8-10分；</w:t>
            </w:r>
          </w:p>
          <w:p>
            <w:pPr>
              <w:snapToGrid w:val="0"/>
              <w:rPr>
                <w:rFonts w:ascii="宋体" w:hAnsi="宋体" w:cs="宋体"/>
                <w:bCs/>
                <w:szCs w:val="21"/>
              </w:rPr>
            </w:pPr>
            <w:r>
              <w:rPr>
                <w:rFonts w:hint="eastAsia" w:ascii="宋体" w:hAnsi="宋体" w:cs="宋体"/>
                <w:bCs/>
                <w:szCs w:val="21"/>
              </w:rPr>
              <w:t>第二档，后续服务较完整、较科学，得6-8分；</w:t>
            </w:r>
          </w:p>
          <w:p>
            <w:pPr>
              <w:snapToGrid w:val="0"/>
              <w:rPr>
                <w:rFonts w:ascii="宋体" w:hAnsi="宋体" w:cs="宋体"/>
                <w:bCs/>
                <w:szCs w:val="21"/>
              </w:rPr>
            </w:pPr>
            <w:r>
              <w:rPr>
                <w:rFonts w:hint="eastAsia" w:ascii="宋体" w:hAnsi="宋体" w:cs="宋体"/>
                <w:bCs/>
                <w:szCs w:val="21"/>
              </w:rPr>
              <w:t>第三档，后续服务基本完整或基本合理，得</w:t>
            </w:r>
            <w:r>
              <w:rPr>
                <w:rFonts w:ascii="宋体" w:hAnsi="宋体" w:cs="宋体"/>
                <w:bCs/>
                <w:szCs w:val="21"/>
              </w:rPr>
              <w:t>6</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64" w:hRule="atLeast"/>
          <w:jc w:val="center"/>
        </w:trPr>
        <w:tc>
          <w:tcPr>
            <w:tcW w:w="735" w:type="dxa"/>
            <w:tcBorders>
              <w:right w:val="single" w:color="auto" w:sz="2" w:space="0"/>
            </w:tcBorders>
            <w:vAlign w:val="center"/>
          </w:tcPr>
          <w:p>
            <w:pPr>
              <w:jc w:val="center"/>
              <w:rPr>
                <w:rFonts w:ascii="宋体" w:hAnsi="宋体" w:cs="宋体"/>
                <w:bCs/>
                <w:szCs w:val="21"/>
              </w:rPr>
            </w:pPr>
            <w:r>
              <w:rPr>
                <w:rFonts w:ascii="宋体" w:hAnsi="宋体" w:cs="宋体"/>
                <w:bCs/>
                <w:w w:val="90"/>
                <w:szCs w:val="21"/>
              </w:rPr>
              <w:t>2.2.4</w:t>
            </w:r>
            <w:r>
              <w:rPr>
                <w:rFonts w:hint="eastAsia" w:ascii="宋体" w:hAnsi="宋体" w:cs="宋体"/>
                <w:bCs/>
                <w:w w:val="90"/>
                <w:szCs w:val="21"/>
              </w:rPr>
              <w:t>（</w:t>
            </w:r>
            <w:r>
              <w:rPr>
                <w:rFonts w:ascii="宋体" w:hAnsi="宋体" w:cs="宋体"/>
                <w:bCs/>
                <w:w w:val="90"/>
                <w:szCs w:val="21"/>
              </w:rPr>
              <w:t>4</w:t>
            </w:r>
            <w:r>
              <w:rPr>
                <w:rFonts w:hint="eastAsia" w:ascii="宋体" w:hAnsi="宋体" w:cs="宋体"/>
                <w:bCs/>
                <w:w w:val="90"/>
                <w:szCs w:val="21"/>
              </w:rPr>
              <w:t>）</w:t>
            </w:r>
          </w:p>
        </w:tc>
        <w:tc>
          <w:tcPr>
            <w:tcW w:w="2154" w:type="dxa"/>
            <w:gridSpan w:val="2"/>
            <w:tcBorders>
              <w:left w:val="single" w:color="auto" w:sz="2" w:space="0"/>
            </w:tcBorders>
            <w:vAlign w:val="center"/>
          </w:tcPr>
          <w:p>
            <w:pPr>
              <w:jc w:val="center"/>
              <w:rPr>
                <w:rFonts w:ascii="宋体" w:hAnsi="宋体" w:cs="宋体"/>
                <w:bCs/>
                <w:szCs w:val="21"/>
              </w:rPr>
            </w:pPr>
            <w:r>
              <w:rPr>
                <w:rFonts w:hint="eastAsia" w:ascii="宋体" w:hAnsi="宋体" w:cs="宋体"/>
                <w:bCs/>
                <w:szCs w:val="21"/>
              </w:rPr>
              <w:t>评标价</w:t>
            </w:r>
          </w:p>
        </w:tc>
        <w:tc>
          <w:tcPr>
            <w:tcW w:w="843" w:type="dxa"/>
            <w:vAlign w:val="center"/>
          </w:tcPr>
          <w:p>
            <w:pPr>
              <w:jc w:val="center"/>
              <w:rPr>
                <w:rFonts w:ascii="宋体" w:hAnsi="宋体" w:cs="宋体"/>
                <w:bCs/>
                <w:szCs w:val="21"/>
              </w:rPr>
            </w:pPr>
            <w:r>
              <w:rPr>
                <w:rFonts w:hint="eastAsia" w:ascii="宋体" w:hAnsi="宋体" w:cs="宋体"/>
                <w:bCs/>
                <w:szCs w:val="21"/>
              </w:rPr>
              <w:t>1</w:t>
            </w:r>
            <w:r>
              <w:rPr>
                <w:rFonts w:ascii="宋体" w:hAnsi="宋体" w:cs="宋体"/>
                <w:bCs/>
                <w:szCs w:val="21"/>
              </w:rPr>
              <w:t>0</w:t>
            </w:r>
            <w:r>
              <w:rPr>
                <w:rFonts w:hint="eastAsia" w:ascii="宋体" w:hAnsi="宋体" w:cs="宋体"/>
                <w:bCs/>
                <w:szCs w:val="21"/>
              </w:rPr>
              <w:t>分</w:t>
            </w:r>
          </w:p>
        </w:tc>
        <w:tc>
          <w:tcPr>
            <w:tcW w:w="5978" w:type="dxa"/>
            <w:vAlign w:val="center"/>
          </w:tcPr>
          <w:p>
            <w:pPr>
              <w:rPr>
                <w:rFonts w:ascii="宋体" w:hAnsi="宋体"/>
                <w:szCs w:val="21"/>
              </w:rPr>
            </w:pPr>
            <w:r>
              <w:rPr>
                <w:rFonts w:hint="eastAsia" w:ascii="宋体" w:hAnsi="宋体"/>
                <w:szCs w:val="21"/>
              </w:rPr>
              <w:t>评标价得分计算公式示例：</w:t>
            </w:r>
          </w:p>
          <w:p>
            <w:pPr>
              <w:ind w:firstLine="243" w:firstLineChars="116"/>
              <w:rPr>
                <w:rFonts w:ascii="宋体" w:hAnsi="宋体"/>
                <w:szCs w:val="21"/>
              </w:rPr>
            </w:pPr>
            <w:r>
              <w:rPr>
                <w:rFonts w:hint="eastAsia" w:ascii="宋体" w:hAnsi="宋体"/>
                <w:szCs w:val="21"/>
              </w:rPr>
              <w:t>（1）如果投标人的评标价＞评标基准价，则评标价得分=F-（投标人评标价-评标基准价）/评标基准价×100×E1；</w:t>
            </w:r>
          </w:p>
          <w:p>
            <w:pPr>
              <w:ind w:firstLine="243" w:firstLineChars="116"/>
              <w:rPr>
                <w:rFonts w:ascii="宋体" w:hAnsi="宋体"/>
                <w:szCs w:val="21"/>
              </w:rPr>
            </w:pPr>
            <w:r>
              <w:rPr>
                <w:rFonts w:hint="eastAsia" w:ascii="宋体" w:hAnsi="宋体"/>
                <w:szCs w:val="21"/>
              </w:rPr>
              <w:t>（2）如果投标人的评标价≤评标基准价，则评标价得分=F+(投标人评标价-评标基准价)/评标基准价×100×E2。</w:t>
            </w:r>
          </w:p>
          <w:p>
            <w:pPr>
              <w:ind w:firstLine="243" w:firstLineChars="116"/>
              <w:rPr>
                <w:rFonts w:ascii="宋体" w:hAnsi="宋体"/>
                <w:szCs w:val="21"/>
              </w:rPr>
            </w:pPr>
            <w:r>
              <w:rPr>
                <w:rFonts w:hint="eastAsia" w:ascii="宋体" w:hAnsi="宋体"/>
                <w:szCs w:val="21"/>
              </w:rPr>
              <w:t>其中，F=10；E1=0.</w:t>
            </w:r>
            <w:r>
              <w:rPr>
                <w:rFonts w:ascii="宋体" w:hAnsi="宋体"/>
                <w:szCs w:val="21"/>
              </w:rPr>
              <w:t>2</w:t>
            </w:r>
            <w:r>
              <w:rPr>
                <w:rFonts w:hint="eastAsia" w:ascii="宋体" w:hAnsi="宋体"/>
                <w:szCs w:val="21"/>
              </w:rPr>
              <w:t>；E2=0.</w:t>
            </w:r>
            <w:r>
              <w:rPr>
                <w:rFonts w:ascii="宋体" w:hAnsi="宋体"/>
                <w:szCs w:val="21"/>
              </w:rPr>
              <w:t>1</w:t>
            </w:r>
            <w:r>
              <w:rPr>
                <w:rFonts w:hint="eastAsia" w:ascii="宋体" w:hAnsi="宋体"/>
                <w:szCs w:val="21"/>
              </w:rPr>
              <w:t>。</w:t>
            </w:r>
          </w:p>
          <w:p>
            <w:pPr>
              <w:ind w:firstLine="243" w:firstLineChars="116"/>
            </w:pPr>
            <w:r>
              <w:rPr>
                <w:rFonts w:hint="eastAsia" w:ascii="宋体" w:hAnsi="宋体"/>
                <w:szCs w:val="21"/>
              </w:rPr>
              <w:t>评标价最低得分为0分，评标价得分保留两位小数，第三位四舍五入。</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89" w:type="dxa"/>
            <w:gridSpan w:val="3"/>
            <w:vAlign w:val="center"/>
          </w:tcPr>
          <w:p>
            <w:pPr>
              <w:jc w:val="center"/>
              <w:rPr>
                <w:rFonts w:ascii="宋体" w:hAnsi="宋体" w:cs="宋体"/>
                <w:bCs/>
                <w:szCs w:val="21"/>
              </w:rPr>
            </w:pPr>
            <w:r>
              <w:rPr>
                <w:rFonts w:hint="eastAsia" w:ascii="宋体" w:hAnsi="宋体" w:cs="宋体"/>
                <w:bCs/>
                <w:szCs w:val="21"/>
              </w:rPr>
              <w:t>合计</w:t>
            </w:r>
          </w:p>
        </w:tc>
        <w:tc>
          <w:tcPr>
            <w:tcW w:w="843" w:type="dxa"/>
            <w:vAlign w:val="center"/>
          </w:tcPr>
          <w:p>
            <w:pPr>
              <w:jc w:val="center"/>
              <w:rPr>
                <w:rFonts w:ascii="宋体" w:hAnsi="宋体" w:cs="宋体"/>
                <w:bCs/>
                <w:szCs w:val="21"/>
              </w:rPr>
            </w:pPr>
            <w:r>
              <w:rPr>
                <w:rFonts w:ascii="宋体" w:hAnsi="宋体" w:cs="宋体"/>
                <w:bCs/>
                <w:szCs w:val="21"/>
              </w:rPr>
              <w:t>100</w:t>
            </w:r>
            <w:r>
              <w:rPr>
                <w:rFonts w:hint="eastAsia" w:ascii="宋体" w:hAnsi="宋体" w:cs="宋体"/>
                <w:bCs/>
                <w:szCs w:val="21"/>
              </w:rPr>
              <w:t>分</w:t>
            </w:r>
          </w:p>
        </w:tc>
        <w:tc>
          <w:tcPr>
            <w:tcW w:w="5978" w:type="dxa"/>
            <w:vAlign w:val="center"/>
          </w:tcPr>
          <w:p>
            <w:pPr>
              <w:jc w:val="center"/>
              <w:rPr>
                <w:rFonts w:ascii="宋体" w:hAnsi="宋体" w:cs="宋体"/>
                <w:bCs/>
                <w:szCs w:val="21"/>
              </w:rPr>
            </w:pPr>
          </w:p>
        </w:tc>
      </w:tr>
    </w:tbl>
    <w:p>
      <w:pPr>
        <w:spacing w:line="312" w:lineRule="auto"/>
        <w:rPr>
          <w:rFonts w:ascii="宋体" w:hAnsi="宋体"/>
          <w:szCs w:val="21"/>
        </w:rPr>
      </w:pPr>
      <w:r>
        <w:rPr>
          <w:rFonts w:hint="eastAsia" w:ascii="宋体" w:hAnsi="宋体"/>
          <w:szCs w:val="21"/>
        </w:rPr>
        <w:t>注：1、各分项得分为各评委打分算术平均值，评委打分平均值保留两位小数，第三位四舍五入。</w:t>
      </w:r>
    </w:p>
    <w:p>
      <w:pPr>
        <w:spacing w:line="312" w:lineRule="auto"/>
        <w:ind w:firstLine="420" w:firstLineChars="200"/>
        <w:rPr>
          <w:rFonts w:ascii="宋体" w:hAnsi="宋体"/>
          <w:sz w:val="20"/>
          <w:szCs w:val="20"/>
        </w:rPr>
      </w:pPr>
      <w:r>
        <w:rPr>
          <w:rFonts w:hint="eastAsia" w:ascii="宋体" w:hAnsi="宋体"/>
          <w:szCs w:val="21"/>
        </w:rPr>
        <w:t>2、服务方案缺项则该项得0分。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F63477"/>
    <w:rsid w:val="001D60BE"/>
    <w:rsid w:val="002D611E"/>
    <w:rsid w:val="005B2F22"/>
    <w:rsid w:val="00620166"/>
    <w:rsid w:val="00880816"/>
    <w:rsid w:val="00913B89"/>
    <w:rsid w:val="00D61C1E"/>
    <w:rsid w:val="00E564EA"/>
    <w:rsid w:val="00F63477"/>
    <w:rsid w:val="4B401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11"/>
    <w:qFormat/>
    <w:uiPriority w:val="9"/>
    <w:pPr>
      <w:keepNext/>
      <w:keepLines/>
      <w:spacing w:before="260" w:after="260" w:line="416" w:lineRule="auto"/>
      <w:outlineLvl w:val="1"/>
    </w:pPr>
    <w:rPr>
      <w:rFonts w:ascii="等线 Light" w:hAnsi="等线 Light" w:eastAsia="等线 Light"/>
      <w:b/>
      <w:kern w:val="0"/>
      <w:sz w:val="32"/>
      <w:szCs w:val="20"/>
    </w:rPr>
  </w:style>
  <w:style w:type="paragraph" w:styleId="3">
    <w:name w:val="heading 3"/>
    <w:basedOn w:val="1"/>
    <w:next w:val="1"/>
    <w:link w:val="12"/>
    <w:autoRedefine/>
    <w:qFormat/>
    <w:uiPriority w:val="9"/>
    <w:pPr>
      <w:keepNext/>
      <w:keepLines/>
      <w:spacing w:before="260" w:after="260" w:line="416" w:lineRule="auto"/>
      <w:outlineLvl w:val="2"/>
    </w:pPr>
    <w:rPr>
      <w:b/>
      <w:kern w:val="0"/>
      <w:sz w:val="32"/>
      <w:szCs w:val="20"/>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link w:val="14"/>
    <w:autoRedefine/>
    <w:qFormat/>
    <w:uiPriority w:val="99"/>
    <w:pPr>
      <w:ind w:left="153"/>
      <w:jc w:val="left"/>
    </w:pPr>
    <w:rPr>
      <w:rFonts w:ascii="宋体" w:hAnsi="宋体"/>
      <w:kern w:val="0"/>
      <w:sz w:val="23"/>
      <w:szCs w:val="20"/>
      <w:lang w:eastAsia="en-US"/>
    </w:rPr>
  </w:style>
  <w:style w:type="paragraph" w:styleId="5">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uiPriority w:val="99"/>
    <w:rPr>
      <w:sz w:val="18"/>
      <w:szCs w:val="18"/>
    </w:rPr>
  </w:style>
  <w:style w:type="character" w:customStyle="1" w:styleId="10">
    <w:name w:val="页脚 字符"/>
    <w:basedOn w:val="8"/>
    <w:link w:val="5"/>
    <w:uiPriority w:val="99"/>
    <w:rPr>
      <w:sz w:val="18"/>
      <w:szCs w:val="18"/>
    </w:rPr>
  </w:style>
  <w:style w:type="character" w:customStyle="1" w:styleId="11">
    <w:name w:val="标题 2 字符"/>
    <w:basedOn w:val="8"/>
    <w:link w:val="2"/>
    <w:qFormat/>
    <w:uiPriority w:val="9"/>
    <w:rPr>
      <w:rFonts w:ascii="等线 Light" w:hAnsi="等线 Light" w:eastAsia="等线 Light" w:cs="Times New Roman"/>
      <w:b/>
      <w:kern w:val="0"/>
      <w:sz w:val="32"/>
      <w:szCs w:val="20"/>
    </w:rPr>
  </w:style>
  <w:style w:type="character" w:customStyle="1" w:styleId="12">
    <w:name w:val="标题 3 字符"/>
    <w:basedOn w:val="8"/>
    <w:link w:val="3"/>
    <w:qFormat/>
    <w:uiPriority w:val="9"/>
    <w:rPr>
      <w:rFonts w:ascii="Times New Roman" w:hAnsi="Times New Roman" w:eastAsia="宋体" w:cs="Times New Roman"/>
      <w:b/>
      <w:kern w:val="0"/>
      <w:sz w:val="32"/>
      <w:szCs w:val="20"/>
    </w:rPr>
  </w:style>
  <w:style w:type="character" w:customStyle="1" w:styleId="13">
    <w:name w:val="正文文本 字符"/>
    <w:basedOn w:val="8"/>
    <w:semiHidden/>
    <w:uiPriority w:val="99"/>
    <w:rPr>
      <w:rFonts w:ascii="Times New Roman" w:hAnsi="Times New Roman" w:eastAsia="宋体" w:cs="Times New Roman"/>
    </w:rPr>
  </w:style>
  <w:style w:type="character" w:customStyle="1" w:styleId="14">
    <w:name w:val="正文文本 字符1"/>
    <w:link w:val="4"/>
    <w:autoRedefine/>
    <w:qFormat/>
    <w:locked/>
    <w:uiPriority w:val="99"/>
    <w:rPr>
      <w:rFonts w:ascii="宋体" w:hAnsi="宋体" w:eastAsia="宋体" w:cs="Times New Roman"/>
      <w:kern w:val="0"/>
      <w:sz w:val="23"/>
      <w:szCs w:val="20"/>
      <w:lang w:eastAsia="en-US"/>
    </w:rPr>
  </w:style>
  <w:style w:type="character" w:customStyle="1" w:styleId="15">
    <w:name w:val="正文文本 字符3"/>
    <w:autoRedefine/>
    <w:qFormat/>
    <w:locked/>
    <w:uiPriority w:val="99"/>
    <w:rPr>
      <w:rFonts w:ascii="宋体" w:hAnsi="宋体" w:eastAsia="宋体"/>
      <w:kern w:val="0"/>
      <w:sz w:val="23"/>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857</Words>
  <Characters>4890</Characters>
  <Lines>40</Lines>
  <Paragraphs>11</Paragraphs>
  <TotalTime>0</TotalTime>
  <ScaleCrop>false</ScaleCrop>
  <LinksUpToDate>false</LinksUpToDate>
  <CharactersWithSpaces>5736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2024-04-08T08:19:00Z</dcterms:created>
  <dc:creator>HAIFENG LI</dc:creator>
  <cp:lastModifiedBy>李娜</cp:lastModifiedBy>
  <dcterms:modified xsi:type="dcterms:W3CDTF">2024-04-09T00:23:26Z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8FB186E7A73546E7AB3C7CFDAA50DF3B_12</vt:lpwstr>
  </property>
</Properties>
</file>