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outlineLvl w:val="2"/>
        <w:rPr>
          <w:rFonts w:ascii="黑体" w:hAnsi="黑体" w:eastAsia="黑体" w:cs="宋体"/>
          <w:kern w:val="0"/>
          <w:sz w:val="39"/>
          <w:szCs w:val="39"/>
          <w14:ligatures w14:val="none"/>
        </w:rPr>
      </w:pPr>
      <w:bookmarkStart w:id="0" w:name="_GoBack"/>
      <w:r>
        <w:rPr>
          <w:rFonts w:hint="eastAsia" w:ascii="黑体" w:hAnsi="黑体" w:eastAsia="黑体" w:cs="宋体"/>
          <w:kern w:val="0"/>
          <w:sz w:val="35"/>
          <w:szCs w:val="35"/>
          <w14:ligatures w14:val="none"/>
        </w:rPr>
        <w:t>河北高速公路集团有限公司石安分公司2024年机电设施改造工程施工招标公告</w:t>
      </w:r>
    </w:p>
    <w:bookmarkEnd w:id="0"/>
    <w:p>
      <w:pPr>
        <w:widowControl/>
        <w:shd w:val="clear" w:color="auto" w:fill="FFFFFF"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hd w:val="clear" w:color="auto" w:fill="FFFFFF"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  </w:t>
      </w:r>
    </w:p>
    <w:p>
      <w:pPr>
        <w:widowControl/>
        <w:shd w:val="clear" w:color="auto" w:fill="FFFFFF"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公告发布日期：2024-05-08</w:t>
      </w:r>
    </w:p>
    <w:tbl>
      <w:tblPr>
        <w:tblStyle w:val="4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693"/>
        <w:gridCol w:w="184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93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66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93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招标文件获取时间:</w:t>
            </w:r>
          </w:p>
        </w:tc>
        <w:tc>
          <w:tcPr>
            <w:tcW w:w="266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2024-05-08 09:00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投标文件递交截止时间: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2024-05-29 10:00</w:t>
            </w:r>
          </w:p>
        </w:tc>
      </w:tr>
    </w:tbl>
    <w:p>
      <w:pPr>
        <w:widowControl/>
        <w:shd w:val="clear" w:color="auto" w:fill="FFFFFF"/>
        <w:snapToGrid w:val="0"/>
        <w:rPr>
          <w:rFonts w:hint="eastAsia" w:ascii="微软雅黑" w:hAnsi="微软雅黑" w:eastAsia="微软雅黑" w:cs="宋体"/>
          <w:kern w:val="0"/>
          <w:szCs w:val="21"/>
          <w14:ligatures w14:val="none"/>
        </w:rPr>
      </w:pPr>
    </w:p>
    <w:p>
      <w:pPr>
        <w:widowControl/>
        <w:snapToGrid w:val="0"/>
        <w:jc w:val="center"/>
        <w:outlineLvl w:val="1"/>
        <w:rPr>
          <w:rFonts w:ascii="宋体" w:hAnsi="宋体" w:eastAsia="宋体" w:cs="宋体"/>
          <w:b/>
          <w:bCs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14:ligatures w14:val="none"/>
        </w:rPr>
        <w:t>河北高速公路集团有限公司石安分公司2024年机电设施改造工程施工</w:t>
      </w:r>
    </w:p>
    <w:p>
      <w:pPr>
        <w:widowControl/>
        <w:snapToGrid w:val="0"/>
        <w:jc w:val="center"/>
        <w:outlineLvl w:val="1"/>
        <w:rPr>
          <w:rFonts w:hint="eastAsia" w:ascii="宋体" w:hAnsi="宋体" w:eastAsia="宋体" w:cs="宋体"/>
          <w:b/>
          <w:bCs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14:ligatures w14:val="none"/>
        </w:rPr>
        <w:t>招标公告</w:t>
      </w:r>
    </w:p>
    <w:p>
      <w:pPr>
        <w:widowControl/>
        <w:snapToGrid w:val="0"/>
        <w:spacing w:line="440" w:lineRule="exact"/>
        <w:ind w:left="-2" w:leftChars="-1" w:firstLine="566" w:firstLineChars="235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  <w:t>1. 招标条件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本招标项目河北高速公路集团有限公司石安分公司2024年机电设施改造工程施工已由河北高速公路集团有限公司以《关于 2024 年高速公路养护工程可行性研究报告的批复》（冀高规〔2024〕41号）批准建设，施工图设计已由河北高速公路集团有限公司以 《关于石安分公司 2024 年机电设施改造工程施工图设计文件的批复》（冀高运〔2024〕175 号）批准，项目业主为河北高速公路集团有限公司，建设资金来自企业自筹，出资比例为100%，招标人为 河北高速公路集团有限公司。项目已具备招标条件，现对该项目的施工进行公开招标。</w:t>
      </w:r>
    </w:p>
    <w:p>
      <w:pPr>
        <w:widowControl/>
        <w:snapToGrid w:val="0"/>
        <w:spacing w:line="440" w:lineRule="exact"/>
        <w:ind w:left="-2" w:leftChars="-1" w:firstLine="566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  <w:t>2. 项目概况与招标范围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2.1项目概况：2.1.1建设地点：石安分公司所属路段沿线及收费站。2.1.2建设规模：（1）更换石安高速外场摄像机548套，其中摄像机274套，遥控摄像机274套，并对摄像机配电引线、网线进行更换；更换沿线号角喇叭141对；更换收费站音柱48套，功放189套；更换外场双基色情报板屏体2套（4m*2m），立柱及基础利旧；对存在遮挡的4处外场监控设施进行移位，确保移位后提升监控效果；对现有视频事件检测分析仪进行故障维修。（2）更换外场千兆以太网交换机（2光8电）385套，收费站万兆交换机（4光24电）16套，分中心万兆交换机（4光48电）2套。更换分中心及收费站监控管理工作站25台，并配置相应软件实现外场设备的正常查询功能。（3）在邢台北、邢台、沙河、邯郸、邺城共计5处收费站出入口广场分别增设1套广角摄像机，在涉县西收费站出口广场增设1套广角摄像机，共增加广角摄像机11套，18m立柱及基础11套，光纤收发器11对，挂柱设备箱11套。 2.1.3计划工期：计划开工日期2024年6月15日，施工工期3个月，试运行期3个月，缺陷责任期12个月。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  2.2招标范围：本项目河北高速公路集团有限公司石安分公司2024年机电设施改造工程施工准备阶段、施工阶段、试运行阶段、缺陷责任期阶段、竣交工验收阶段的全部相关工作。 标段划分：本次招标共1个施工标段。。</w:t>
      </w:r>
    </w:p>
    <w:p>
      <w:pPr>
        <w:widowControl/>
        <w:snapToGrid w:val="0"/>
        <w:spacing w:line="440" w:lineRule="exact"/>
        <w:ind w:left="-2" w:leftChars="-1" w:firstLine="566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  <w:t>3. 投标人资格要求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3.1 本次招标对投标人的资格要求如下: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  3.1.1资质要求：详见附件1资格审查条件(资质最低要求)。 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  3.1.2财务要求：详见附件1资格审查条件(财务最低要求)。 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  3.1.3业绩要求：详见附件1资格审查条件(业绩最低要求)。 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  3.1.4信誉要求：详见附件1资格审查条件(信誉最低要求)。 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  3.1.5项目负责人资格要求：项目经理和项目总工要求：详见附件1资格审查条件(项目经理和项目总工最低要求)。 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  3.1.6其他要求：1）本公告3.5修改为：在国家企业信用信息公示系统（http://www.gsxt.gov.cn/）中被列入严重违法失信名单（黑名单）信息（不含分公司）、在“信用中国”网站（http://www.creditchina.gov.cn/）中被列入失信被执行人、经营异常名录、税收违法黑名单和政府采购严重违法失信名单（均不含分公司）的投标人，不得参加投标。2）本公告新增3.6条：投标人或其法定代表人、拟委任的项目经理在近三年（2021年5月1日至投标截止时间）内有行贿犯罪行为的，不得参加投标。 。投标人应进入交通运输部“全国公路建设市场信用信息管理系统（http： //glxy.mot.gov.cn）”中的公路工程施工资质企业名录，且投标人名称和资质与该名录中的相应企业名称和资质完全一致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3.2 本次招标不接受联合体投标。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3.3 每个投标人最多可对1个标段投标；被招标项目所在地省级交通运输主管部门评为/信用等级的投标人，最多可对/个标段投标。每个投标人允许中1个标。对投标人信用等级的认定条件为：/。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3.4 与招标人存在利害关系可能影响招标公正性的单位，不得参加投标。单位负责人为同一人或存在控股、管理关系的不同单位，不得参加同一标段投标，否则，相关投标均无效。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3.5 在“信用中国”网站（http://www.creditchina.gov.cn/)中被列入失信被执行人名单的投标人，不得参加投标。</w:t>
      </w:r>
    </w:p>
    <w:p>
      <w:pPr>
        <w:widowControl/>
        <w:snapToGrid w:val="0"/>
        <w:spacing w:line="440" w:lineRule="exact"/>
        <w:ind w:left="-2" w:leftChars="-1" w:firstLine="566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  <w:t>4.招标文件的获取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4.1 凡有意参加投标者，请于2024-05-08 09:00至2024-05-13 09:00，登录“河北省公共资源交易服务平台”（http://ggzy.hebei.gov.cn/hbggfwpt/）下载电子招标文件。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4.2 招标文件售价1000元，图纸每套售价0元，招标人根据 对本合同工程勘察所取得的水文、地质、气象和料场分布、取土场、弃土场位置等资 料编制的参考资料每套售价 0 元，售后不退。</w:t>
      </w:r>
    </w:p>
    <w:p>
      <w:pPr>
        <w:widowControl/>
        <w:snapToGrid w:val="0"/>
        <w:spacing w:line="440" w:lineRule="exact"/>
        <w:ind w:left="-2" w:leftChars="-1" w:firstLine="566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  <w:t>5. 投标文件的递交及相关事宜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5.1 不组织进行工程现场踏勘并不召开投标预备会；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5.2 投标文件递交的截止时间为2024-05-29 10:00 ，投标人应在截止时间前通过 互联网使用CA数字证书登录“电子交易平台”，将加密的投标文件上传递交成功，递交时间即为电子投标文件上传时间。本次招标采用电子招投标形式，招标人不再邀请投标人参加现场开标，投标人在开标时间可以登陆“电子交易平台”按时完成投标文件解密、确认工作，并可在开标直播大厅观看开标视频直播。本公告6.3款修改为：未在投标截止时间前在“电子交易平台”完成上传的、未按要求进行加密的投标文件，“电子交易平台”将予以拒收。请投标人按要求 递交投标文件。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5.3 逾期送达的、未送达指定地点的或不按照招标文件要求密封的投标文件，招 标人将予以拒收。</w:t>
      </w:r>
    </w:p>
    <w:p>
      <w:pPr>
        <w:widowControl/>
        <w:snapToGrid w:val="0"/>
        <w:spacing w:line="440" w:lineRule="exact"/>
        <w:ind w:left="-2" w:leftChars="-1" w:firstLine="566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  <w:t>6. 发布公告的媒介</w:t>
      </w:r>
    </w:p>
    <w:p>
      <w:pPr>
        <w:widowControl/>
        <w:snapToGrid w:val="0"/>
        <w:spacing w:line="440" w:lineRule="exact"/>
        <w:ind w:left="-2" w:leftChars="-1" w:firstLine="564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本次招标公告同时在河北省招标投标公共服务平台、河北省交通运输厅网站、河北省公共资源交易中心网站、河北高速公路集团有限公司网站（本项目投标文件技术标部分投标人应采用暗标方式编制。评标委员会对于技术标部分采用“盲评”方式评审） 上发布。</w:t>
      </w:r>
    </w:p>
    <w:p>
      <w:pPr>
        <w:widowControl/>
        <w:snapToGrid w:val="0"/>
        <w:spacing w:line="440" w:lineRule="exact"/>
        <w:ind w:left="-2" w:leftChars="-1" w:firstLine="566" w:firstLineChars="235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  <w:t>7.联系方式</w:t>
      </w:r>
    </w:p>
    <w:tbl>
      <w:tblPr>
        <w:tblStyle w:val="4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915"/>
        <w:gridCol w:w="1516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招标人：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河北高速公路集团有限公司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招标代理机构：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地址：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河北省石家庄市长安区裕华东路509号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地址：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河北省石家庄市新华区合作路68号新合作广场B座14层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邮编：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050000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邮编：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050051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李娜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苏东强、张坤、张浩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电话：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0311-66726762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电话：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18931106855、18632418288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传真：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传真：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0311-87870162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电子邮件：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电子邮件：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hxzb0314@163.com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网址：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网址：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http://www.hbhxzb.com/#/index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开户银行：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开户银行：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交通银行河北省分行营业部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98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账号：</w:t>
            </w:r>
          </w:p>
        </w:tc>
        <w:tc>
          <w:tcPr>
            <w:tcW w:w="1576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81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账号：</w:t>
            </w:r>
          </w:p>
        </w:tc>
        <w:tc>
          <w:tcPr>
            <w:tcW w:w="1932" w:type="pct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131080020010210042421</w:t>
            </w:r>
          </w:p>
        </w:tc>
      </w:tr>
    </w:tbl>
    <w:p>
      <w:pPr>
        <w:snapToGrid w:val="0"/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E50AF6"/>
    <w:rsid w:val="004A0F16"/>
    <w:rsid w:val="00507242"/>
    <w:rsid w:val="00662C2B"/>
    <w:rsid w:val="00A67A1D"/>
    <w:rsid w:val="00AF7801"/>
    <w:rsid w:val="00E50AF6"/>
    <w:rsid w:val="395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452</Words>
  <Characters>2582</Characters>
  <Lines>21</Lines>
  <Paragraphs>6</Paragraphs>
  <TotalTime>10</TotalTime>
  <ScaleCrop>false</ScaleCrop>
  <LinksUpToDate>false</LinksUpToDate>
  <CharactersWithSpaces>3028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2024-05-08T01:43:00Z</dcterms:created>
  <dc:creator>帆 齐</dc:creator>
  <cp:lastModifiedBy>李娜</cp:lastModifiedBy>
  <dcterms:modified xsi:type="dcterms:W3CDTF">2024-05-08T01:54:47Z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EBE8E34DFAA7411FB2DA9689F31706EB_12</vt:lpwstr>
  </property>
</Properties>
</file>