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4C4948"/>
          <w:spacing w:val="0"/>
        </w:rPr>
      </w:pPr>
      <w:r>
        <w:rPr>
          <w:rFonts w:hint="eastAsia" w:ascii="宋体" w:hAnsi="宋体" w:eastAsia="宋体" w:cs="宋体"/>
          <w:i w:val="0"/>
          <w:iCs w:val="0"/>
          <w:caps w:val="0"/>
          <w:color w:val="4C4948"/>
          <w:spacing w:val="0"/>
          <w:shd w:val="clear" w:fill="FFFFFF"/>
        </w:rPr>
        <w:t>张涿高速与北京市国道G109新线高速连通工程—机电工程监理中标候选人公示</w:t>
      </w:r>
    </w:p>
    <w:p>
      <w:pPr>
        <w:pStyle w:val="5"/>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p>
    <w:p>
      <w:pPr>
        <w:pStyle w:val="5"/>
        <w:keepNext w:val="0"/>
        <w:keepLines w:val="0"/>
        <w:widowControl/>
        <w:suppressLineNumbers w:val="0"/>
        <w:spacing w:before="75" w:beforeAutospacing="0" w:after="75"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项目编号：I1301000075060982001001</w:t>
      </w:r>
    </w:p>
    <w:tbl>
      <w:tblPr>
        <w:tblStyle w:val="7"/>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867"/>
        <w:gridCol w:w="437"/>
        <w:gridCol w:w="70"/>
        <w:gridCol w:w="310"/>
        <w:gridCol w:w="916"/>
        <w:gridCol w:w="488"/>
        <w:gridCol w:w="396"/>
        <w:gridCol w:w="283"/>
        <w:gridCol w:w="213"/>
        <w:gridCol w:w="670"/>
        <w:gridCol w:w="222"/>
        <w:gridCol w:w="262"/>
        <w:gridCol w:w="450"/>
        <w:gridCol w:w="107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22" w:type="dxa"/>
            <w:gridSpan w:val="16"/>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54" w:type="dxa"/>
            <w:gridSpan w:val="4"/>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标段：</w:t>
            </w:r>
          </w:p>
        </w:tc>
        <w:tc>
          <w:tcPr>
            <w:tcW w:w="7068" w:type="dxa"/>
            <w:gridSpan w:val="12"/>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张涿高速与北京市国道G109新线高速连通工程—机电工程监理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854" w:type="dxa"/>
            <w:gridSpan w:val="4"/>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所属行业：</w:t>
            </w:r>
          </w:p>
        </w:tc>
        <w:tc>
          <w:tcPr>
            <w:tcW w:w="2393" w:type="dxa"/>
            <w:gridSpan w:val="5"/>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交通运输、仓储和邮政业-道路运输业</w:t>
            </w:r>
          </w:p>
        </w:tc>
        <w:tc>
          <w:tcPr>
            <w:tcW w:w="1367" w:type="dxa"/>
            <w:gridSpan w:val="4"/>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所属地区：</w:t>
            </w:r>
          </w:p>
        </w:tc>
        <w:tc>
          <w:tcPr>
            <w:tcW w:w="3308"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河北省-张家口市-涿鹿县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54" w:type="dxa"/>
            <w:gridSpan w:val="4"/>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开标时间:</w:t>
            </w:r>
          </w:p>
        </w:tc>
        <w:tc>
          <w:tcPr>
            <w:tcW w:w="2393" w:type="dxa"/>
            <w:gridSpan w:val="5"/>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2024-05-08 14:30</w:t>
            </w:r>
          </w:p>
        </w:tc>
        <w:tc>
          <w:tcPr>
            <w:tcW w:w="1367" w:type="dxa"/>
            <w:gridSpan w:val="4"/>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开标地点:</w:t>
            </w:r>
          </w:p>
        </w:tc>
        <w:tc>
          <w:tcPr>
            <w:tcW w:w="3308"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石家庄市红旗大街25号西清公寓6楼会议室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854" w:type="dxa"/>
            <w:gridSpan w:val="4"/>
            <w:vAlign w:val="center"/>
          </w:tcPr>
          <w:p>
            <w:pPr>
              <w:pStyle w:val="5"/>
              <w:keepNext w:val="0"/>
              <w:keepLines w:val="0"/>
              <w:widowControl/>
              <w:suppressLineNumbers w:val="0"/>
              <w:spacing w:before="75" w:beforeAutospacing="0" w:after="75" w:afterAutospacing="0"/>
              <w:ind w:right="0"/>
              <w:jc w:val="left"/>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公示开始日期:</w:t>
            </w:r>
          </w:p>
        </w:tc>
        <w:tc>
          <w:tcPr>
            <w:tcW w:w="2393" w:type="dxa"/>
            <w:gridSpan w:val="5"/>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2024-05-9</w:t>
            </w:r>
          </w:p>
        </w:tc>
        <w:tc>
          <w:tcPr>
            <w:tcW w:w="1367" w:type="dxa"/>
            <w:gridSpan w:val="4"/>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公示截止日期:</w:t>
            </w:r>
          </w:p>
        </w:tc>
        <w:tc>
          <w:tcPr>
            <w:tcW w:w="3308"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lang w:eastAsia="zh-CN"/>
              </w:rPr>
            </w:pPr>
            <w:r>
              <w:rPr>
                <w:rFonts w:hint="eastAsia" w:ascii="宋体" w:hAnsi="宋体" w:eastAsia="宋体" w:cs="宋体"/>
                <w:i w:val="0"/>
                <w:iCs w:val="0"/>
                <w:caps w:val="0"/>
                <w:color w:val="000000"/>
                <w:spacing w:val="0"/>
                <w:sz w:val="24"/>
                <w:szCs w:val="24"/>
                <w:vertAlign w:val="baseline"/>
              </w:rPr>
              <w:t>2024-05-1</w:t>
            </w:r>
            <w:r>
              <w:rPr>
                <w:rFonts w:hint="eastAsia" w:ascii="宋体" w:hAnsi="宋体" w:eastAsia="宋体" w:cs="宋体"/>
                <w:i w:val="0"/>
                <w:iCs w:val="0"/>
                <w:caps w:val="0"/>
                <w:color w:val="000000"/>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22" w:type="dxa"/>
            <w:gridSpan w:val="16"/>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b/>
                <w:bCs/>
                <w:i w:val="0"/>
                <w:iCs w:val="0"/>
                <w:caps w:val="0"/>
                <w:color w:val="000000"/>
                <w:spacing w:val="0"/>
                <w:sz w:val="24"/>
                <w:szCs w:val="24"/>
                <w:vertAlign w:val="baseline"/>
              </w:rPr>
              <w:t>中标候选人名单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80"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排名</w:t>
            </w:r>
          </w:p>
        </w:tc>
        <w:tc>
          <w:tcPr>
            <w:tcW w:w="867"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统一社会信用代码</w:t>
            </w:r>
          </w:p>
        </w:tc>
        <w:tc>
          <w:tcPr>
            <w:tcW w:w="817"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中标候选人单位名称</w:t>
            </w:r>
          </w:p>
        </w:tc>
        <w:tc>
          <w:tcPr>
            <w:tcW w:w="916"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投标价格</w:t>
            </w:r>
          </w:p>
        </w:tc>
        <w:tc>
          <w:tcPr>
            <w:tcW w:w="884"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评标价格</w:t>
            </w:r>
          </w:p>
        </w:tc>
        <w:tc>
          <w:tcPr>
            <w:tcW w:w="1166"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评分结果</w:t>
            </w:r>
          </w:p>
        </w:tc>
        <w:tc>
          <w:tcPr>
            <w:tcW w:w="934"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质量标准</w:t>
            </w:r>
          </w:p>
        </w:tc>
        <w:tc>
          <w:tcPr>
            <w:tcW w:w="2858"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监理服务期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80"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1</w:t>
            </w:r>
          </w:p>
        </w:tc>
        <w:tc>
          <w:tcPr>
            <w:tcW w:w="867"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91110108802118705R</w:t>
            </w:r>
          </w:p>
        </w:tc>
        <w:tc>
          <w:tcPr>
            <w:tcW w:w="817"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北京泰克华诚技术信息咨询有限公司</w:t>
            </w:r>
          </w:p>
        </w:tc>
        <w:tc>
          <w:tcPr>
            <w:tcW w:w="916"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722000元</w:t>
            </w:r>
          </w:p>
        </w:tc>
        <w:tc>
          <w:tcPr>
            <w:tcW w:w="884"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722000元</w:t>
            </w:r>
          </w:p>
        </w:tc>
        <w:tc>
          <w:tcPr>
            <w:tcW w:w="1166"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 xml:space="preserve">综合得分：96.38 报价得分：9.74 评审得分：86.64 </w:t>
            </w:r>
          </w:p>
        </w:tc>
        <w:tc>
          <w:tcPr>
            <w:tcW w:w="934"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工程交（竣）工验收质量评定：合格；</w:t>
            </w:r>
          </w:p>
        </w:tc>
        <w:tc>
          <w:tcPr>
            <w:tcW w:w="2858"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color w:val="auto"/>
                <w:szCs w:val="21"/>
                <w:highlight w:val="none"/>
              </w:rPr>
              <w:t>工程开工前准备至缺陷责任期结束，计划</w:t>
            </w:r>
            <w:r>
              <w:rPr>
                <w:rFonts w:hint="eastAsia" w:ascii="宋体" w:hAnsi="宋体" w:eastAsia="宋体" w:cs="Times New Roman"/>
                <w:b w:val="0"/>
                <w:bCs/>
                <w:color w:val="auto"/>
                <w:szCs w:val="21"/>
                <w:highlight w:val="none"/>
              </w:rPr>
              <w:t>监理服务期为34个月</w:t>
            </w:r>
            <w:r>
              <w:rPr>
                <w:rFonts w:hint="eastAsia" w:ascii="宋体" w:hAnsi="宋体"/>
                <w:color w:val="auto"/>
                <w:szCs w:val="21"/>
                <w:highlight w:val="none"/>
              </w:rPr>
              <w:t>，其中：</w:t>
            </w:r>
            <w:r>
              <w:rPr>
                <w:rFonts w:ascii="宋体" w:hAnsi="宋体"/>
                <w:color w:val="auto"/>
                <w:szCs w:val="21"/>
                <w:highlight w:val="none"/>
              </w:rPr>
              <w:t>施工</w:t>
            </w:r>
            <w:r>
              <w:rPr>
                <w:rFonts w:hint="eastAsia" w:ascii="宋体" w:hAnsi="宋体"/>
                <w:color w:val="auto"/>
                <w:szCs w:val="21"/>
                <w:highlight w:val="none"/>
              </w:rPr>
              <w:t>阶段监理服务期7个月（含施工前准备阶段、施工阶段），试运行阶段监理服务期3个月，</w:t>
            </w:r>
            <w:r>
              <w:rPr>
                <w:rFonts w:ascii="宋体" w:hAnsi="宋体"/>
                <w:color w:val="auto"/>
                <w:szCs w:val="21"/>
                <w:highlight w:val="none"/>
              </w:rPr>
              <w:t>交工验收与缺陷责任期</w:t>
            </w:r>
            <w:r>
              <w:rPr>
                <w:rFonts w:hint="eastAsia" w:ascii="宋体" w:hAnsi="宋体"/>
                <w:color w:val="auto"/>
                <w:szCs w:val="21"/>
                <w:highlight w:val="none"/>
              </w:rPr>
              <w:t>阶段监理服务期24个月。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lang w:val="en-US" w:eastAsia="zh-CN"/>
              </w:rPr>
            </w:pPr>
            <w:r>
              <w:rPr>
                <w:rFonts w:hint="eastAsia" w:ascii="宋体" w:hAnsi="宋体" w:eastAsia="宋体" w:cs="宋体"/>
                <w:i w:val="0"/>
                <w:iCs w:val="0"/>
                <w:caps w:val="0"/>
                <w:color w:val="000000"/>
                <w:spacing w:val="0"/>
                <w:sz w:val="24"/>
                <w:szCs w:val="24"/>
                <w:vertAlign w:val="baseline"/>
                <w:lang w:val="en-US" w:eastAsia="zh-CN"/>
              </w:rPr>
              <w:t>2</w:t>
            </w:r>
          </w:p>
        </w:tc>
        <w:tc>
          <w:tcPr>
            <w:tcW w:w="867" w:type="dxa"/>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91130101685712333K</w:t>
            </w:r>
          </w:p>
        </w:tc>
        <w:tc>
          <w:tcPr>
            <w:tcW w:w="817"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石家庄宏域工程技术咨询有限公司</w:t>
            </w:r>
          </w:p>
        </w:tc>
        <w:tc>
          <w:tcPr>
            <w:tcW w:w="916" w:type="dxa"/>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745000元</w:t>
            </w:r>
          </w:p>
        </w:tc>
        <w:tc>
          <w:tcPr>
            <w:tcW w:w="884"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745000元</w:t>
            </w:r>
          </w:p>
        </w:tc>
        <w:tc>
          <w:tcPr>
            <w:tcW w:w="1166"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 xml:space="preserve">综合得分：95.61 报价得分：9.89 评审得分：85.72 </w:t>
            </w:r>
          </w:p>
        </w:tc>
        <w:tc>
          <w:tcPr>
            <w:tcW w:w="934"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工程交（竣）工验收质量评定：合格；</w:t>
            </w:r>
          </w:p>
        </w:tc>
        <w:tc>
          <w:tcPr>
            <w:tcW w:w="2858"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color w:val="auto"/>
                <w:szCs w:val="21"/>
                <w:highlight w:val="none"/>
              </w:rPr>
              <w:t>工程开工前准备至缺陷责任期结束，计划</w:t>
            </w:r>
            <w:r>
              <w:rPr>
                <w:rFonts w:hint="eastAsia" w:ascii="宋体" w:hAnsi="宋体" w:eastAsia="宋体" w:cs="Times New Roman"/>
                <w:b w:val="0"/>
                <w:bCs/>
                <w:color w:val="auto"/>
                <w:szCs w:val="21"/>
                <w:highlight w:val="none"/>
              </w:rPr>
              <w:t>监理服务期为34个月</w:t>
            </w:r>
            <w:r>
              <w:rPr>
                <w:rFonts w:hint="eastAsia" w:ascii="宋体" w:hAnsi="宋体"/>
                <w:color w:val="auto"/>
                <w:szCs w:val="21"/>
                <w:highlight w:val="none"/>
              </w:rPr>
              <w:t>，其中：</w:t>
            </w:r>
            <w:r>
              <w:rPr>
                <w:rFonts w:ascii="宋体" w:hAnsi="宋体"/>
                <w:color w:val="auto"/>
                <w:szCs w:val="21"/>
                <w:highlight w:val="none"/>
              </w:rPr>
              <w:t>施工</w:t>
            </w:r>
            <w:r>
              <w:rPr>
                <w:rFonts w:hint="eastAsia" w:ascii="宋体" w:hAnsi="宋体"/>
                <w:color w:val="auto"/>
                <w:szCs w:val="21"/>
                <w:highlight w:val="none"/>
              </w:rPr>
              <w:t>阶段监理服务期7个月（含施工前准备阶段、施工阶段），试运行阶段监理服务期3个月，</w:t>
            </w:r>
            <w:r>
              <w:rPr>
                <w:rFonts w:ascii="宋体" w:hAnsi="宋体"/>
                <w:color w:val="auto"/>
                <w:szCs w:val="21"/>
                <w:highlight w:val="none"/>
              </w:rPr>
              <w:t>交工验收与缺陷责任期</w:t>
            </w:r>
            <w:r>
              <w:rPr>
                <w:rFonts w:hint="eastAsia" w:ascii="宋体" w:hAnsi="宋体"/>
                <w:color w:val="auto"/>
                <w:szCs w:val="21"/>
                <w:highlight w:val="none"/>
              </w:rPr>
              <w:t>阶段监理服务期24个月。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lang w:val="en-US" w:eastAsia="zh-CN"/>
              </w:rPr>
            </w:pPr>
            <w:r>
              <w:rPr>
                <w:rFonts w:hint="eastAsia" w:ascii="宋体" w:hAnsi="宋体" w:eastAsia="宋体" w:cs="宋体"/>
                <w:i w:val="0"/>
                <w:iCs w:val="0"/>
                <w:caps w:val="0"/>
                <w:color w:val="000000"/>
                <w:spacing w:val="0"/>
                <w:sz w:val="24"/>
                <w:szCs w:val="24"/>
                <w:vertAlign w:val="baseline"/>
                <w:lang w:val="en-US" w:eastAsia="zh-CN"/>
              </w:rPr>
              <w:t>3</w:t>
            </w:r>
          </w:p>
        </w:tc>
        <w:tc>
          <w:tcPr>
            <w:tcW w:w="867" w:type="dxa"/>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91110106802205243K</w:t>
            </w:r>
          </w:p>
        </w:tc>
        <w:tc>
          <w:tcPr>
            <w:tcW w:w="817" w:type="dxa"/>
            <w:gridSpan w:val="3"/>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北京天智恒业科技发展有限公司</w:t>
            </w:r>
          </w:p>
        </w:tc>
        <w:tc>
          <w:tcPr>
            <w:tcW w:w="916" w:type="dxa"/>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sz w:val="24"/>
                <w:szCs w:val="24"/>
                <w:vertAlign w:val="baseline"/>
              </w:rPr>
              <w:t>756200元</w:t>
            </w:r>
          </w:p>
        </w:tc>
        <w:tc>
          <w:tcPr>
            <w:tcW w:w="884" w:type="dxa"/>
            <w:gridSpan w:val="2"/>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756200元</w:t>
            </w:r>
          </w:p>
        </w:tc>
        <w:tc>
          <w:tcPr>
            <w:tcW w:w="1166"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 xml:space="preserve">综合得分：91.25 报价得分：9.59 评审得分：81.66 </w:t>
            </w:r>
          </w:p>
        </w:tc>
        <w:tc>
          <w:tcPr>
            <w:tcW w:w="934" w:type="dxa"/>
            <w:gridSpan w:val="3"/>
            <w:vAlign w:val="center"/>
          </w:tcPr>
          <w:p>
            <w:pPr>
              <w:pStyle w:val="5"/>
              <w:keepNext w:val="0"/>
              <w:keepLines w:val="0"/>
              <w:widowControl/>
              <w:suppressLineNumbers w:val="0"/>
              <w:spacing w:before="75" w:beforeAutospacing="0" w:after="75" w:afterAutospacing="0"/>
              <w:ind w:right="0"/>
              <w:jc w:val="both"/>
              <w:rPr>
                <w:rFonts w:hint="eastAsia" w:ascii="宋体" w:hAnsi="宋体" w:eastAsia="宋体" w:cs="宋体"/>
                <w:i w:val="0"/>
                <w:iCs w:val="0"/>
                <w:caps w:val="0"/>
                <w:color w:val="000000"/>
                <w:spacing w:val="0"/>
                <w:sz w:val="24"/>
                <w:szCs w:val="24"/>
                <w:vertAlign w:val="baseline"/>
              </w:rPr>
            </w:pPr>
            <w:r>
              <w:rPr>
                <w:rFonts w:hint="eastAsia" w:ascii="宋体" w:hAnsi="宋体" w:eastAsia="宋体" w:cs="宋体"/>
                <w:i w:val="0"/>
                <w:iCs w:val="0"/>
                <w:caps w:val="0"/>
                <w:color w:val="000000"/>
                <w:spacing w:val="0"/>
                <w:kern w:val="0"/>
                <w:sz w:val="24"/>
                <w:szCs w:val="24"/>
                <w:lang w:val="en-US" w:eastAsia="zh-CN" w:bidi="ar"/>
              </w:rPr>
              <w:t>工程交（竣）工验收质量评定：合格； </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 xml:space="preserve"> </w:t>
            </w:r>
          </w:p>
        </w:tc>
        <w:tc>
          <w:tcPr>
            <w:tcW w:w="2858" w:type="dxa"/>
            <w:gridSpan w:val="2"/>
            <w:vAlign w:val="center"/>
          </w:tcPr>
          <w:p>
            <w:pPr>
              <w:pStyle w:val="5"/>
              <w:keepNext w:val="0"/>
              <w:keepLines w:val="0"/>
              <w:widowControl/>
              <w:suppressLineNumbers w:val="0"/>
              <w:spacing w:before="75" w:beforeAutospacing="0" w:after="75" w:afterAutospacing="0"/>
              <w:ind w:right="0"/>
              <w:jc w:val="center"/>
              <w:rPr>
                <w:rFonts w:hint="eastAsia" w:ascii="宋体" w:hAnsi="宋体" w:eastAsia="宋体" w:cs="宋体"/>
                <w:i w:val="0"/>
                <w:iCs w:val="0"/>
                <w:caps w:val="0"/>
                <w:color w:val="000000"/>
                <w:spacing w:val="0"/>
                <w:sz w:val="24"/>
                <w:szCs w:val="24"/>
                <w:vertAlign w:val="baseline"/>
              </w:rPr>
            </w:pPr>
            <w:r>
              <w:rPr>
                <w:rFonts w:hint="eastAsia" w:ascii="宋体" w:hAnsi="宋体"/>
                <w:color w:val="auto"/>
                <w:szCs w:val="21"/>
                <w:highlight w:val="none"/>
              </w:rPr>
              <w:t>工程开工前准备至缺陷责任期结束，计划</w:t>
            </w:r>
            <w:r>
              <w:rPr>
                <w:rFonts w:hint="eastAsia" w:ascii="宋体" w:hAnsi="宋体" w:eastAsia="宋体" w:cs="Times New Roman"/>
                <w:b w:val="0"/>
                <w:bCs/>
                <w:color w:val="auto"/>
                <w:szCs w:val="21"/>
                <w:highlight w:val="none"/>
              </w:rPr>
              <w:t>监理服务期为34个月</w:t>
            </w:r>
            <w:r>
              <w:rPr>
                <w:rFonts w:hint="eastAsia" w:ascii="宋体" w:hAnsi="宋体"/>
                <w:color w:val="auto"/>
                <w:szCs w:val="21"/>
                <w:highlight w:val="none"/>
              </w:rPr>
              <w:t>，其中：</w:t>
            </w:r>
            <w:r>
              <w:rPr>
                <w:rFonts w:ascii="宋体" w:hAnsi="宋体"/>
                <w:color w:val="auto"/>
                <w:szCs w:val="21"/>
                <w:highlight w:val="none"/>
              </w:rPr>
              <w:t>施工</w:t>
            </w:r>
            <w:r>
              <w:rPr>
                <w:rFonts w:hint="eastAsia" w:ascii="宋体" w:hAnsi="宋体"/>
                <w:color w:val="auto"/>
                <w:szCs w:val="21"/>
                <w:highlight w:val="none"/>
              </w:rPr>
              <w:t>阶段监理服务期7个月（含施工前准备阶段、施工阶段），试运行阶段监理服务期3个月，</w:t>
            </w:r>
            <w:r>
              <w:rPr>
                <w:rFonts w:ascii="宋体" w:hAnsi="宋体"/>
                <w:color w:val="auto"/>
                <w:szCs w:val="21"/>
                <w:highlight w:val="none"/>
              </w:rPr>
              <w:t>交工验收与缺陷责任期</w:t>
            </w:r>
            <w:r>
              <w:rPr>
                <w:rFonts w:hint="eastAsia" w:ascii="宋体" w:hAnsi="宋体"/>
                <w:color w:val="auto"/>
                <w:szCs w:val="21"/>
                <w:highlight w:val="none"/>
              </w:rPr>
              <w:t>阶段监理服务期24个月。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第1中标候选人企业业绩：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1、大理至漾濞至云龙至兰坪高速公路（大理段一期工程）机电监理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2、柳格国高（G3011）敦煌至当金山口高速公路建设项目 DDJDJL 合同段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3、莆炎高速公路三明境尤溪中仙至建宁里心段工程 YEJ2 合同段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4、漳武线永定至南靖高速公路南靖段工程 EJ 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第2中标候选人企业业绩：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1、郑西高速公路尧山至栾川段 YLJDJL-1 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2、延庆至崇礼高速公路河北段 JDJL1 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3、长乐前塘至福清庄前高速公路 EJ 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第3中标候选人企业业绩：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1、湖北省三峡翻坝江北高速公路 SXJD-1 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2、海西高速公路网古武线永定至上杭段 J3 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color w:val="auto"/>
                <w:szCs w:val="21"/>
                <w:highlight w:val="none"/>
              </w:rPr>
            </w:pPr>
            <w:r>
              <w:rPr>
                <w:rFonts w:hint="eastAsia" w:ascii="宋体" w:hAnsi="宋体" w:eastAsia="宋体" w:cs="宋体"/>
                <w:i w:val="0"/>
                <w:iCs w:val="0"/>
                <w:caps w:val="0"/>
                <w:color w:val="000000"/>
                <w:spacing w:val="0"/>
                <w:sz w:val="24"/>
                <w:szCs w:val="24"/>
              </w:rPr>
              <w:t>3、昭通市昭泸高速公路 JDJL1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第1中标候选人-项目负责人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职务</w:t>
            </w:r>
          </w:p>
        </w:tc>
        <w:tc>
          <w:tcPr>
            <w:tcW w:w="1784" w:type="dxa"/>
            <w:gridSpan w:val="4"/>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姓名</w:t>
            </w:r>
          </w:p>
        </w:tc>
        <w:tc>
          <w:tcPr>
            <w:tcW w:w="1784" w:type="dxa"/>
            <w:gridSpan w:val="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职称</w:t>
            </w:r>
          </w:p>
        </w:tc>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执业或职业资格</w:t>
            </w:r>
          </w:p>
        </w:tc>
        <w:tc>
          <w:tcPr>
            <w:tcW w:w="178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1784" w:type="dxa"/>
            <w:gridSpan w:val="4"/>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温从瑜</w:t>
            </w:r>
          </w:p>
        </w:tc>
        <w:tc>
          <w:tcPr>
            <w:tcW w:w="1784" w:type="dxa"/>
            <w:gridSpan w:val="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监理工程师</w:t>
            </w:r>
          </w:p>
        </w:tc>
        <w:tc>
          <w:tcPr>
            <w:tcW w:w="178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JGJ1030183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第1中标候选人-个人业绩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漳武线永定至南靖高速公路南靖段工程 第 EJ 标段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莆炎高速公路三明境尤溪中仙至建宁里心段工程 第 YEJ2 合同段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平凉至天水高速公路项目天水段项目 第 PTJDJL2 标合同段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第1中标候选人-响应招标文件要求的资格能力条件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w:t>
            </w:r>
            <w:r>
              <w:rPr>
                <w:rFonts w:hint="eastAsia" w:ascii="宋体" w:hAnsi="宋体" w:eastAsia="宋体" w:cs="宋体"/>
                <w:b/>
                <w:bCs/>
                <w:i w:val="0"/>
                <w:iCs w:val="0"/>
                <w:caps w:val="0"/>
                <w:color w:val="000000"/>
                <w:spacing w:val="0"/>
                <w:sz w:val="24"/>
                <w:szCs w:val="24"/>
                <w:lang w:val="en-US" w:eastAsia="zh-CN"/>
              </w:rPr>
              <w:t>2</w:t>
            </w:r>
            <w:r>
              <w:rPr>
                <w:rFonts w:hint="eastAsia" w:ascii="宋体" w:hAnsi="宋体" w:eastAsia="宋体" w:cs="宋体"/>
                <w:b/>
                <w:bCs/>
                <w:i w:val="0"/>
                <w:iCs w:val="0"/>
                <w:caps w:val="0"/>
                <w:color w:val="000000"/>
                <w:spacing w:val="0"/>
                <w:sz w:val="24"/>
                <w:szCs w:val="24"/>
              </w:rPr>
              <w:t>中标候选人-项目负责人</w:t>
            </w:r>
            <w:r>
              <w:rPr>
                <w:rFonts w:hint="eastAsia" w:ascii="宋体" w:hAnsi="宋体" w:eastAsia="宋体" w:cs="宋体"/>
                <w:i w:val="0"/>
                <w:iCs w:val="0"/>
                <w:caps w:val="0"/>
                <w:color w:val="000000"/>
                <w:spacing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职务</w:t>
            </w:r>
          </w:p>
        </w:tc>
        <w:tc>
          <w:tcPr>
            <w:tcW w:w="1784" w:type="dxa"/>
            <w:gridSpan w:val="4"/>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姓名</w:t>
            </w:r>
          </w:p>
        </w:tc>
        <w:tc>
          <w:tcPr>
            <w:tcW w:w="1784" w:type="dxa"/>
            <w:gridSpan w:val="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职称</w:t>
            </w:r>
          </w:p>
        </w:tc>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执业或职业资格</w:t>
            </w:r>
          </w:p>
        </w:tc>
        <w:tc>
          <w:tcPr>
            <w:tcW w:w="178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1784" w:type="dxa"/>
            <w:gridSpan w:val="4"/>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张守军</w:t>
            </w:r>
          </w:p>
        </w:tc>
        <w:tc>
          <w:tcPr>
            <w:tcW w:w="1784" w:type="dxa"/>
            <w:gridSpan w:val="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监理工程师</w:t>
            </w:r>
          </w:p>
        </w:tc>
        <w:tc>
          <w:tcPr>
            <w:tcW w:w="178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JGJ0923145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w:t>
            </w:r>
            <w:r>
              <w:rPr>
                <w:rFonts w:hint="eastAsia" w:ascii="宋体" w:hAnsi="宋体" w:eastAsia="宋体" w:cs="宋体"/>
                <w:b/>
                <w:bCs/>
                <w:i w:val="0"/>
                <w:iCs w:val="0"/>
                <w:caps w:val="0"/>
                <w:color w:val="000000"/>
                <w:spacing w:val="0"/>
                <w:sz w:val="24"/>
                <w:szCs w:val="24"/>
                <w:lang w:val="en-US" w:eastAsia="zh-CN"/>
              </w:rPr>
              <w:t>2</w:t>
            </w:r>
            <w:r>
              <w:rPr>
                <w:rFonts w:hint="eastAsia" w:ascii="宋体" w:hAnsi="宋体" w:eastAsia="宋体" w:cs="宋体"/>
                <w:b/>
                <w:bCs/>
                <w:i w:val="0"/>
                <w:iCs w:val="0"/>
                <w:caps w:val="0"/>
                <w:color w:val="000000"/>
                <w:spacing w:val="0"/>
                <w:sz w:val="24"/>
                <w:szCs w:val="24"/>
              </w:rPr>
              <w:t>中标候选人-个人业绩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荣乌高速公路新线京台高速至京港澳高速段JDJL2 标段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津石高速公路津冀界至保石界段 JDJL2 标段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长乐前塘至福清庄前高速公路 EJ 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w:t>
            </w:r>
            <w:r>
              <w:rPr>
                <w:rFonts w:hint="eastAsia" w:ascii="宋体" w:hAnsi="宋体" w:eastAsia="宋体" w:cs="宋体"/>
                <w:b/>
                <w:bCs/>
                <w:i w:val="0"/>
                <w:iCs w:val="0"/>
                <w:caps w:val="0"/>
                <w:color w:val="000000"/>
                <w:spacing w:val="0"/>
                <w:sz w:val="24"/>
                <w:szCs w:val="24"/>
                <w:lang w:val="en-US" w:eastAsia="zh-CN"/>
              </w:rPr>
              <w:t>2</w:t>
            </w:r>
            <w:r>
              <w:rPr>
                <w:rFonts w:hint="eastAsia" w:ascii="宋体" w:hAnsi="宋体" w:eastAsia="宋体" w:cs="宋体"/>
                <w:b/>
                <w:bCs/>
                <w:i w:val="0"/>
                <w:iCs w:val="0"/>
                <w:caps w:val="0"/>
                <w:color w:val="000000"/>
                <w:spacing w:val="0"/>
                <w:sz w:val="24"/>
                <w:szCs w:val="24"/>
              </w:rPr>
              <w:t>中标候选人-响应招标文件要求的资格能力条件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w:t>
            </w:r>
            <w:r>
              <w:rPr>
                <w:rFonts w:hint="eastAsia" w:ascii="宋体" w:hAnsi="宋体" w:eastAsia="宋体" w:cs="宋体"/>
                <w:b/>
                <w:bCs/>
                <w:i w:val="0"/>
                <w:iCs w:val="0"/>
                <w:caps w:val="0"/>
                <w:color w:val="000000"/>
                <w:spacing w:val="0"/>
                <w:sz w:val="24"/>
                <w:szCs w:val="24"/>
                <w:lang w:val="en-US" w:eastAsia="zh-CN"/>
              </w:rPr>
              <w:t>3</w:t>
            </w:r>
            <w:r>
              <w:rPr>
                <w:rFonts w:hint="eastAsia" w:ascii="宋体" w:hAnsi="宋体" w:eastAsia="宋体" w:cs="宋体"/>
                <w:b/>
                <w:bCs/>
                <w:i w:val="0"/>
                <w:iCs w:val="0"/>
                <w:caps w:val="0"/>
                <w:color w:val="000000"/>
                <w:spacing w:val="0"/>
                <w:sz w:val="24"/>
                <w:szCs w:val="24"/>
              </w:rPr>
              <w:t>中标候选人-项目负责人 </w:t>
            </w:r>
            <w:r>
              <w:rPr>
                <w:rFonts w:hint="eastAsia" w:ascii="宋体" w:hAnsi="宋体" w:eastAsia="宋体" w:cs="宋体"/>
                <w:i w:val="0"/>
                <w:iCs w:val="0"/>
                <w:caps w:val="0"/>
                <w:color w:val="000000"/>
                <w:spacing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职务</w:t>
            </w:r>
          </w:p>
        </w:tc>
        <w:tc>
          <w:tcPr>
            <w:tcW w:w="1784" w:type="dxa"/>
            <w:gridSpan w:val="4"/>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姓名</w:t>
            </w:r>
          </w:p>
        </w:tc>
        <w:tc>
          <w:tcPr>
            <w:tcW w:w="1784" w:type="dxa"/>
            <w:gridSpan w:val="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职称</w:t>
            </w:r>
          </w:p>
        </w:tc>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执业或职业资格</w:t>
            </w:r>
          </w:p>
        </w:tc>
        <w:tc>
          <w:tcPr>
            <w:tcW w:w="178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1784" w:type="dxa"/>
            <w:gridSpan w:val="4"/>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王仕长</w:t>
            </w:r>
          </w:p>
        </w:tc>
        <w:tc>
          <w:tcPr>
            <w:tcW w:w="1784" w:type="dxa"/>
            <w:gridSpan w:val="5"/>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高级工程师</w:t>
            </w:r>
          </w:p>
        </w:tc>
        <w:tc>
          <w:tcPr>
            <w:tcW w:w="1784" w:type="dxa"/>
            <w:gridSpan w:val="3"/>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监理工程师</w:t>
            </w:r>
          </w:p>
        </w:tc>
        <w:tc>
          <w:tcPr>
            <w:tcW w:w="1786"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JGJ1336437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w:t>
            </w:r>
            <w:r>
              <w:rPr>
                <w:rFonts w:hint="eastAsia" w:ascii="宋体" w:hAnsi="宋体" w:eastAsia="宋体" w:cs="宋体"/>
                <w:b/>
                <w:bCs/>
                <w:i w:val="0"/>
                <w:iCs w:val="0"/>
                <w:caps w:val="0"/>
                <w:color w:val="000000"/>
                <w:spacing w:val="0"/>
                <w:sz w:val="24"/>
                <w:szCs w:val="24"/>
                <w:lang w:val="en-US" w:eastAsia="zh-CN"/>
              </w:rPr>
              <w:t>3</w:t>
            </w:r>
            <w:r>
              <w:rPr>
                <w:rFonts w:hint="eastAsia" w:ascii="宋体" w:hAnsi="宋体" w:eastAsia="宋体" w:cs="宋体"/>
                <w:b/>
                <w:bCs/>
                <w:i w:val="0"/>
                <w:iCs w:val="0"/>
                <w:caps w:val="0"/>
                <w:color w:val="000000"/>
                <w:spacing w:val="0"/>
                <w:sz w:val="24"/>
                <w:szCs w:val="24"/>
              </w:rPr>
              <w:t>中标候选人-个人业绩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xml:space="preserve">通州环球主题公园增设京哈高速立交节点工程机电系统和照明 </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国家高速公路网京台线长乐松下至平潭段工程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第</w:t>
            </w:r>
            <w:r>
              <w:rPr>
                <w:rFonts w:hint="eastAsia" w:ascii="宋体" w:hAnsi="宋体" w:eastAsia="宋体" w:cs="宋体"/>
                <w:b/>
                <w:bCs/>
                <w:i w:val="0"/>
                <w:iCs w:val="0"/>
                <w:caps w:val="0"/>
                <w:color w:val="000000"/>
                <w:spacing w:val="0"/>
                <w:sz w:val="24"/>
                <w:szCs w:val="24"/>
                <w:lang w:val="en-US" w:eastAsia="zh-CN"/>
              </w:rPr>
              <w:t>3</w:t>
            </w:r>
            <w:r>
              <w:rPr>
                <w:rFonts w:hint="eastAsia" w:ascii="宋体" w:hAnsi="宋体" w:eastAsia="宋体" w:cs="宋体"/>
                <w:b/>
                <w:bCs/>
                <w:i w:val="0"/>
                <w:iCs w:val="0"/>
                <w:caps w:val="0"/>
                <w:color w:val="000000"/>
                <w:spacing w:val="0"/>
                <w:sz w:val="24"/>
                <w:szCs w:val="24"/>
              </w:rPr>
              <w:t>中标候选人-响应招标文件要求的资格能力条件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否决投标单位及理由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全部投标单位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b/>
                <w:bCs/>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石家庄宏域工程技术咨询有限公司</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rPr>
              <w:t>北京天智恒业科技发展有限公司</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rPr>
              <w:t>北京泰克华诚技术信息咨询有限公司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提出异议渠道和方式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投标人或其他利害关系人对评标结果有异议的，应在中标候选人公示期间按招标文件要求以书面形式通知招标人或招标代理机构。</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招标人联系方式：0312-6552827  招标代理机构联系方式：0311-67305619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922" w:type="dxa"/>
            <w:gridSpan w:val="16"/>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4"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招标人：</w:t>
            </w:r>
          </w:p>
        </w:tc>
        <w:tc>
          <w:tcPr>
            <w:tcW w:w="2296"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河北高速公路集团有限公司张涿分公司</w:t>
            </w:r>
          </w:p>
        </w:tc>
        <w:tc>
          <w:tcPr>
            <w:tcW w:w="1604" w:type="dxa"/>
            <w:gridSpan w:val="4"/>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招标代理机构：</w:t>
            </w:r>
          </w:p>
        </w:tc>
        <w:tc>
          <w:tcPr>
            <w:tcW w:w="2858" w:type="dxa"/>
            <w:gridSpan w:val="2"/>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河北华业招标有限公司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4"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w:t>
            </w:r>
          </w:p>
        </w:tc>
        <w:tc>
          <w:tcPr>
            <w:tcW w:w="2296"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侯佳</w:t>
            </w:r>
          </w:p>
        </w:tc>
        <w:tc>
          <w:tcPr>
            <w:tcW w:w="1604" w:type="dxa"/>
            <w:gridSpan w:val="4"/>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联系人:</w:t>
            </w:r>
          </w:p>
        </w:tc>
        <w:tc>
          <w:tcPr>
            <w:tcW w:w="2858" w:type="dxa"/>
            <w:gridSpan w:val="2"/>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张志军、孙晶晶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4"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w:t>
            </w:r>
          </w:p>
        </w:tc>
        <w:tc>
          <w:tcPr>
            <w:tcW w:w="2296"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河北省涿州市鹏程北街208号</w:t>
            </w:r>
          </w:p>
        </w:tc>
        <w:tc>
          <w:tcPr>
            <w:tcW w:w="1604" w:type="dxa"/>
            <w:gridSpan w:val="4"/>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地址:</w:t>
            </w:r>
          </w:p>
        </w:tc>
        <w:tc>
          <w:tcPr>
            <w:tcW w:w="2858" w:type="dxa"/>
            <w:gridSpan w:val="2"/>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石家庄市红旗大街25号西清公寓6楼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4"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电话:</w:t>
            </w:r>
          </w:p>
        </w:tc>
        <w:tc>
          <w:tcPr>
            <w:tcW w:w="2296" w:type="dxa"/>
            <w:gridSpan w:val="5"/>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0312-6552827</w:t>
            </w:r>
          </w:p>
        </w:tc>
        <w:tc>
          <w:tcPr>
            <w:tcW w:w="1604" w:type="dxa"/>
            <w:gridSpan w:val="4"/>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电话:</w:t>
            </w:r>
          </w:p>
        </w:tc>
        <w:tc>
          <w:tcPr>
            <w:tcW w:w="2858" w:type="dxa"/>
            <w:gridSpan w:val="2"/>
            <w:vAlign w:val="center"/>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0311-67305619</w:t>
            </w:r>
          </w:p>
        </w:tc>
      </w:tr>
    </w:tbl>
    <w:p>
      <w:pPr>
        <w:rPr>
          <w:rFonts w:hint="eastAsia" w:ascii="宋体" w:hAnsi="宋体" w:eastAsia="宋体" w:cs="宋体"/>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A49B8"/>
    <w:multiLevelType w:val="singleLevel"/>
    <w:tmpl w:val="C68A49B8"/>
    <w:lvl w:ilvl="0" w:tentative="0">
      <w:start w:val="1"/>
      <w:numFmt w:val="decimal"/>
      <w:suff w:val="nothing"/>
      <w:lvlText w:val="%1、"/>
      <w:lvlJc w:val="left"/>
    </w:lvl>
  </w:abstractNum>
  <w:abstractNum w:abstractNumId="1">
    <w:nsid w:val="F49B97CB"/>
    <w:multiLevelType w:val="singleLevel"/>
    <w:tmpl w:val="F49B97CB"/>
    <w:lvl w:ilvl="0" w:tentative="0">
      <w:start w:val="1"/>
      <w:numFmt w:val="decimal"/>
      <w:suff w:val="nothing"/>
      <w:lvlText w:val="%1、"/>
      <w:lvlJc w:val="left"/>
    </w:lvl>
  </w:abstractNum>
  <w:abstractNum w:abstractNumId="2">
    <w:nsid w:val="5EB36ABA"/>
    <w:multiLevelType w:val="singleLevel"/>
    <w:tmpl w:val="5EB36AB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NjgxYmU2YjA2YmQ3NGQ2YjY2OGI0YzdmZjFjOTEifQ=="/>
  </w:docVars>
  <w:rsids>
    <w:rsidRoot w:val="43321B3C"/>
    <w:rsid w:val="1A6E334B"/>
    <w:rsid w:val="20BC04D6"/>
    <w:rsid w:val="20C03C34"/>
    <w:rsid w:val="43321B3C"/>
    <w:rsid w:val="44BD7F41"/>
    <w:rsid w:val="506B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spacing w:after="120"/>
    </w:pPr>
  </w:style>
  <w:style w:type="paragraph" w:styleId="3">
    <w:name w:val="Body Text 2"/>
    <w:basedOn w:val="1"/>
    <w:autoRedefine/>
    <w:qFormat/>
    <w:uiPriority w:val="0"/>
    <w:pPr>
      <w:spacing w:line="540" w:lineRule="exact"/>
    </w:pPr>
    <w:rPr>
      <w:color w:val="FF0000"/>
      <w:kern w:val="2"/>
      <w:sz w:val="21"/>
      <w:szCs w:val="24"/>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2024-05-08T11:18:00Z</dcterms:created>
  <dc:creator>李煜鹏</dc:creator>
  <cp:lastModifiedBy>HP</cp:lastModifiedBy>
  <cp:lastPrinted>2024-05-08T12:56:00Z</cp:lastPrinted>
  <dcterms:modified xsi:type="dcterms:W3CDTF">2024-05-09T01:14:19Z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25FFCB940B4C402C82ABD10B0E3BC5FE_11</vt:lpwstr>
  </property>
</Properties>
</file>